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0852" w14:textId="1E281A56" w:rsidR="001C3319" w:rsidRPr="006D4AA6" w:rsidRDefault="002E5D55" w:rsidP="009707B1">
      <w:pPr>
        <w:bidi/>
        <w:rPr>
          <w:rFonts w:cs="B Nazanin"/>
          <w:sz w:val="28"/>
          <w:szCs w:val="28"/>
          <w:rtl/>
          <w:lang w:bidi="fa-IR"/>
        </w:rPr>
      </w:pPr>
      <w:r w:rsidRPr="006D4AA6">
        <w:rPr>
          <w:rFonts w:cs="B Nazanin" w:hint="cs"/>
          <w:sz w:val="28"/>
          <w:szCs w:val="28"/>
          <w:rtl/>
          <w:lang w:bidi="fa-IR"/>
        </w:rPr>
        <w:t>گزارش جلسه علنی مجلس</w:t>
      </w:r>
      <w:r w:rsidR="009062C1" w:rsidRPr="006D4AA6">
        <w:rPr>
          <w:rFonts w:cs="B Nazanin" w:hint="cs"/>
          <w:sz w:val="28"/>
          <w:szCs w:val="28"/>
          <w:rtl/>
          <w:lang w:bidi="fa-IR"/>
        </w:rPr>
        <w:t xml:space="preserve"> مورخ </w:t>
      </w:r>
      <w:r w:rsidR="00D43C04" w:rsidRPr="006D4AA6">
        <w:rPr>
          <w:rFonts w:cs="B Nazanin" w:hint="cs"/>
          <w:sz w:val="28"/>
          <w:szCs w:val="28"/>
          <w:rtl/>
          <w:lang w:bidi="fa-IR"/>
        </w:rPr>
        <w:t>1</w:t>
      </w:r>
      <w:r w:rsidR="009707B1" w:rsidRPr="006D4AA6">
        <w:rPr>
          <w:rFonts w:cs="B Nazanin" w:hint="cs"/>
          <w:sz w:val="28"/>
          <w:szCs w:val="28"/>
          <w:rtl/>
          <w:lang w:bidi="fa-IR"/>
        </w:rPr>
        <w:t>4</w:t>
      </w:r>
      <w:r w:rsidR="009062C1" w:rsidRPr="006D4AA6">
        <w:rPr>
          <w:rFonts w:cs="B Nazanin" w:hint="cs"/>
          <w:sz w:val="28"/>
          <w:szCs w:val="28"/>
          <w:rtl/>
          <w:lang w:bidi="fa-IR"/>
        </w:rPr>
        <w:t>/</w:t>
      </w:r>
      <w:r w:rsidR="00D43C04" w:rsidRPr="006D4AA6">
        <w:rPr>
          <w:rFonts w:cs="B Nazanin" w:hint="cs"/>
          <w:sz w:val="28"/>
          <w:szCs w:val="28"/>
          <w:rtl/>
          <w:lang w:bidi="fa-IR"/>
        </w:rPr>
        <w:t>9</w:t>
      </w:r>
      <w:r w:rsidR="009062C1" w:rsidRPr="006D4AA6">
        <w:rPr>
          <w:rFonts w:cs="B Nazanin" w:hint="cs"/>
          <w:sz w:val="28"/>
          <w:szCs w:val="28"/>
          <w:rtl/>
          <w:lang w:bidi="fa-IR"/>
        </w:rPr>
        <w:t xml:space="preserve">/1403 نوبت </w:t>
      </w:r>
      <w:r w:rsidR="00EC0305" w:rsidRPr="006D4AA6">
        <w:rPr>
          <w:rFonts w:cs="B Nazanin" w:hint="cs"/>
          <w:sz w:val="28"/>
          <w:szCs w:val="28"/>
          <w:rtl/>
          <w:lang w:bidi="fa-IR"/>
        </w:rPr>
        <w:t>صبح</w:t>
      </w:r>
    </w:p>
    <w:p w14:paraId="48E17FB4" w14:textId="5F14E2EB" w:rsidR="00D43C04" w:rsidRPr="006D4AA6" w:rsidRDefault="00D43C04" w:rsidP="00D43C04">
      <w:pPr>
        <w:bidi/>
        <w:rPr>
          <w:rFonts w:cs="B Nazanin"/>
          <w:sz w:val="28"/>
          <w:szCs w:val="28"/>
          <w:rtl/>
          <w:lang w:bidi="fa-IR"/>
        </w:rPr>
      </w:pPr>
      <w:r w:rsidRPr="006D4AA6">
        <w:rPr>
          <w:rFonts w:cs="B Nazanin" w:hint="cs"/>
          <w:sz w:val="28"/>
          <w:szCs w:val="28"/>
          <w:rtl/>
          <w:lang w:bidi="fa-IR"/>
        </w:rPr>
        <w:t>بررسی بخش درآمدی لایحه بودجه سال 1404 کل کشور</w:t>
      </w:r>
    </w:p>
    <w:p w14:paraId="0067D553" w14:textId="650F51A9" w:rsidR="00404EFD" w:rsidRPr="006D4AA6" w:rsidRDefault="006D4AA6" w:rsidP="00404EFD">
      <w:pPr>
        <w:pStyle w:val="NormalWeb"/>
        <w:shd w:val="clear" w:color="auto" w:fill="FFFFFF"/>
        <w:bidi/>
        <w:spacing w:before="75" w:beforeAutospacing="0" w:after="240" w:afterAutospacing="0" w:line="450" w:lineRule="atLeast"/>
        <w:jc w:val="both"/>
        <w:rPr>
          <w:rFonts w:ascii="SiteFont" w:hAnsi="SiteFont" w:cs="B Nazanin" w:hint="cs"/>
          <w:color w:val="000000"/>
          <w:sz w:val="28"/>
          <w:szCs w:val="28"/>
          <w:rtl/>
        </w:rPr>
      </w:pPr>
      <w:r w:rsidRPr="006D4AA6">
        <w:rPr>
          <w:rFonts w:ascii="SiteFont" w:hAnsi="SiteFont" w:cs="B Nazanin" w:hint="cs"/>
          <w:color w:val="000000"/>
          <w:sz w:val="28"/>
          <w:szCs w:val="28"/>
          <w:rtl/>
        </w:rPr>
        <w:t>تبصره8-</w:t>
      </w:r>
    </w:p>
    <w:p w14:paraId="02807A6F" w14:textId="1A919E88"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6D4AA6">
        <w:rPr>
          <w:rFonts w:ascii="SiteFont" w:hAnsi="SiteFont" w:cs="B Nazanin"/>
          <w:sz w:val="28"/>
          <w:szCs w:val="28"/>
          <w:rtl/>
        </w:rPr>
        <w:t xml:space="preserve">بند الحاقی (دو) </w:t>
      </w:r>
      <w:r>
        <w:rPr>
          <w:rFonts w:ascii="SiteFont" w:hAnsi="SiteFont" w:cs="B Nazanin" w:hint="cs"/>
          <w:sz w:val="28"/>
          <w:szCs w:val="28"/>
          <w:rtl/>
        </w:rPr>
        <w:t>-</w:t>
      </w:r>
      <w:r w:rsidRPr="006D4AA6">
        <w:rPr>
          <w:rFonts w:ascii="SiteFont" w:hAnsi="SiteFont" w:cs="B Nazanin"/>
          <w:sz w:val="28"/>
          <w:szCs w:val="28"/>
          <w:rtl/>
        </w:rPr>
        <w:t xml:space="preserve"> کلیه واحدهای آموزشی دولتی وزارت آموزش و پرورش و دانشگاه‌های وابسته از پرداخت هزینه‌های آب، برق، گاز تا سقف الگوی مصرف معاف هستند.</w:t>
      </w:r>
    </w:p>
    <w:p w14:paraId="27F5A30B" w14:textId="7C2110D2"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 xml:space="preserve">بند الحاقی (سه) </w:t>
      </w:r>
      <w:r>
        <w:rPr>
          <w:rFonts w:ascii="SiteFont" w:hAnsi="SiteFont" w:cs="B Nazanin" w:hint="cs"/>
          <w:sz w:val="28"/>
          <w:szCs w:val="28"/>
          <w:rtl/>
        </w:rPr>
        <w:t>-</w:t>
      </w:r>
      <w:r w:rsidRPr="006D4AA6">
        <w:rPr>
          <w:rFonts w:ascii="SiteFont" w:hAnsi="SiteFont" w:cs="B Nazanin"/>
          <w:sz w:val="28"/>
          <w:szCs w:val="28"/>
          <w:rtl/>
        </w:rPr>
        <w:t xml:space="preserve"> ‌سازمان فرهنگ و ارتباطات اسلامی و نیز سایر مراکز فرهنگی، آموزشی و پژوهشی وابسته به دولت جمهوری اسلامی در راستای تکالیف مندرج در اساسنامه خود مجازند ضمن عقد قرارداد با اشخاص خارجی برای تأمین منابع ارزی؛ نسبت به معرفی، بازاریابی و بازارسازی محصولات و خدمات فرهنگی و هنری ایران در خارج از کشور، از طریق شتاب دهی و تنظیم گری برای صادرات محصولات و خدمات فرهنگی و هنری ایران تا سقف بیست میلیون (20.000.000) دلار اقدام نماید.</w:t>
      </w:r>
    </w:p>
    <w:p w14:paraId="17BCBEA7" w14:textId="18708144"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 xml:space="preserve">بند الحاقی (چهار) </w:t>
      </w:r>
      <w:r>
        <w:rPr>
          <w:rFonts w:ascii="SiteFont" w:hAnsi="SiteFont" w:cs="B Nazanin" w:hint="cs"/>
          <w:sz w:val="28"/>
          <w:szCs w:val="28"/>
          <w:rtl/>
        </w:rPr>
        <w:t>-</w:t>
      </w:r>
      <w:r w:rsidRPr="006D4AA6">
        <w:rPr>
          <w:rFonts w:ascii="SiteFont" w:hAnsi="SiteFont" w:cs="B Nazanin"/>
          <w:sz w:val="28"/>
          <w:szCs w:val="28"/>
          <w:rtl/>
        </w:rPr>
        <w:t>سازمان آموزش فنی و حرفه ای کشور مجاز است از مهارت آموزان دارای توان پرداخت (حداکثر پنج دهک برخوردار) با استفاده از اطلاعات پایگاه رفاه ایرانیان، بها یا حق الزحمه خدمات آموزشی در بخش دولتی و غیردولتی تا سقف حداکثر سی درصد (30%) را دریافت نماید و به حساب درآمد عمومی نزد خزانه داری کل واریز نماید.</w:t>
      </w:r>
    </w:p>
    <w:p w14:paraId="1F4401BD" w14:textId="4F9396FA"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hint="cs"/>
          <w:sz w:val="28"/>
          <w:szCs w:val="28"/>
          <w:rtl/>
        </w:rPr>
        <w:t>تبصره9-</w:t>
      </w:r>
    </w:p>
    <w:p w14:paraId="6C13C691" w14:textId="73F7BBFC"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hint="cs"/>
          <w:sz w:val="28"/>
          <w:szCs w:val="28"/>
          <w:rtl/>
        </w:rPr>
      </w:pPr>
      <w:r w:rsidRPr="006D4AA6">
        <w:rPr>
          <w:rFonts w:ascii="SiteFont" w:hAnsi="SiteFont" w:cs="B Nazanin" w:hint="cs"/>
          <w:sz w:val="28"/>
          <w:szCs w:val="28"/>
          <w:rtl/>
        </w:rPr>
        <w:t>بند الف-حذف شد.</w:t>
      </w:r>
    </w:p>
    <w:p w14:paraId="29CBDA2A" w14:textId="56C913A4"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6D4AA6">
        <w:rPr>
          <w:rFonts w:ascii="SiteFont" w:hAnsi="SiteFont" w:cs="B Nazanin"/>
          <w:sz w:val="28"/>
          <w:szCs w:val="28"/>
          <w:rtl/>
        </w:rPr>
        <w:t xml:space="preserve">بند (ت) </w:t>
      </w:r>
      <w:r>
        <w:rPr>
          <w:rFonts w:ascii="SiteFont" w:hAnsi="SiteFont" w:cs="B Nazanin" w:hint="cs"/>
          <w:sz w:val="28"/>
          <w:szCs w:val="28"/>
          <w:rtl/>
        </w:rPr>
        <w:t>-</w:t>
      </w:r>
      <w:r w:rsidRPr="006D4AA6">
        <w:rPr>
          <w:rFonts w:ascii="SiteFont" w:hAnsi="SiteFont" w:cs="B Nazanin"/>
          <w:sz w:val="28"/>
          <w:szCs w:val="28"/>
          <w:rtl/>
        </w:rPr>
        <w:t xml:space="preserve"> وزارت دادگستری در پرونده‌های مربوط به مطالبه دیه یا خسارات یا هر وجهی که به موجب حکم دادگاه به نمایندگی از بیت‌المال موظف به پرداخت آن است از پرداخت هزینه دادرسی در مراحل مختلف و خسارات احتمالی و اوراق و حق‌الاجرا معاف است.</w:t>
      </w:r>
    </w:p>
    <w:p w14:paraId="0C7D3981" w14:textId="77777777"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همچنین پرونده‌هایی که از سوی سازمان حفاظت محیط‌زیست در مراجع قضایی مطرح می‌گردد از پرداخت هزینه دادرسی معاف می‌باشد.</w:t>
      </w:r>
    </w:p>
    <w:p w14:paraId="4BCD49BF" w14:textId="4034D8AA" w:rsidR="006D4AA6" w:rsidRPr="006D4AA6" w:rsidRDefault="006D4AA6"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 xml:space="preserve">بند الحاقی </w:t>
      </w:r>
      <w:r>
        <w:rPr>
          <w:rFonts w:ascii="SiteFont" w:hAnsi="SiteFont" w:cs="B Nazanin" w:hint="cs"/>
          <w:sz w:val="28"/>
          <w:szCs w:val="28"/>
          <w:rtl/>
        </w:rPr>
        <w:t>-</w:t>
      </w:r>
      <w:r w:rsidRPr="006D4AA6">
        <w:rPr>
          <w:rFonts w:ascii="SiteFont" w:hAnsi="SiteFont" w:cs="B Nazanin"/>
          <w:sz w:val="28"/>
          <w:szCs w:val="28"/>
          <w:rtl/>
        </w:rPr>
        <w:t xml:space="preserve"> حقوق ورودی (حقوق گمرکی و سود بازرگانی) ناشی از اجرای این حکم در سقف یکصد هزار میلیارد (100.000.000.000.000) ریال به صورت جمعی - خرجی از طریق ردیف شماره... منظور می‌شود.</w:t>
      </w:r>
    </w:p>
    <w:p w14:paraId="1EF5F53C" w14:textId="3593DC21" w:rsidR="00404EFD" w:rsidRPr="006D4AA6" w:rsidRDefault="001F3FA4" w:rsidP="009707B1">
      <w:pPr>
        <w:bidi/>
        <w:rPr>
          <w:rFonts w:cs="B Nazanin"/>
          <w:sz w:val="28"/>
          <w:szCs w:val="28"/>
          <w:rtl/>
          <w:lang w:bidi="fa-IR"/>
        </w:rPr>
      </w:pPr>
      <w:r w:rsidRPr="006D4AA6">
        <w:rPr>
          <w:rFonts w:cs="B Nazanin" w:hint="cs"/>
          <w:sz w:val="28"/>
          <w:szCs w:val="28"/>
          <w:rtl/>
          <w:lang w:bidi="fa-IR"/>
        </w:rPr>
        <w:lastRenderedPageBreak/>
        <w:t>تبصره</w:t>
      </w:r>
      <w:r w:rsidR="009707B1" w:rsidRPr="006D4AA6">
        <w:rPr>
          <w:rFonts w:cs="B Nazanin" w:hint="cs"/>
          <w:sz w:val="28"/>
          <w:szCs w:val="28"/>
          <w:rtl/>
          <w:lang w:bidi="fa-IR"/>
        </w:rPr>
        <w:t>10</w:t>
      </w:r>
      <w:r w:rsidRPr="006D4AA6">
        <w:rPr>
          <w:rFonts w:cs="B Nazanin" w:hint="cs"/>
          <w:sz w:val="28"/>
          <w:szCs w:val="28"/>
          <w:rtl/>
          <w:lang w:bidi="fa-IR"/>
        </w:rPr>
        <w:t>-</w:t>
      </w:r>
    </w:p>
    <w:p w14:paraId="0470B0A3" w14:textId="2D4D7EBD" w:rsidR="009707B1" w:rsidRPr="006D4AA6" w:rsidRDefault="009707B1" w:rsidP="006D4AA6">
      <w:pPr>
        <w:bidi/>
        <w:rPr>
          <w:rFonts w:ascii="SiteFont" w:hAnsi="SiteFont" w:cs="B Nazanin"/>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الحاقی 1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Pr>
        <w:t> </w:t>
      </w:r>
      <w:r w:rsidRPr="006D4AA6">
        <w:rPr>
          <w:rStyle w:val="Strong"/>
          <w:rFonts w:ascii="SiteFont" w:hAnsi="SiteFont" w:cs="B Nazanin"/>
          <w:b w:val="0"/>
          <w:bCs w:val="0"/>
          <w:color w:val="000000"/>
          <w:sz w:val="28"/>
          <w:szCs w:val="28"/>
          <w:shd w:val="clear" w:color="auto" w:fill="FFFFFF"/>
          <w:rtl/>
        </w:rPr>
        <w:t>وزارت راه و شهرسازی (شرکت مادر تخصصی عمران شهرهای جدید، سازمان ملی زمین و مسکن و شرکت بازآفرینی شهری ایران و بنیاد مسکن انقلاب اسلامی) مکلف است تا سقف سیصد هزار میلیارد (300،000،000،000،000) ریال از محل منابع داخلی و یا تهاتر اراضی و املاک متعلق به خود و یا قدرالسهم شرکت‌های فوق از پروژه‌های مشارکتی را به قیمت کارشناسی یا فروش از طریق مزایده مشروط به حفظ کاربری بعد از واگذاری و با ساز و کار گردش خزانه داری کل کشور برای اجرای</w:t>
      </w:r>
      <w:r w:rsidRPr="006D4AA6">
        <w:rPr>
          <w:rFonts w:ascii="Cambria" w:hAnsi="Cambria" w:cs="Cambria" w:hint="cs"/>
          <w:color w:val="000000"/>
          <w:sz w:val="28"/>
          <w:szCs w:val="28"/>
          <w:shd w:val="clear" w:color="auto" w:fill="FFFFFF"/>
          <w:rtl/>
        </w:rPr>
        <w:t> </w:t>
      </w:r>
      <w:r w:rsidRPr="006D4AA6">
        <w:rPr>
          <w:rFonts w:ascii="SiteFont" w:hAnsi="SiteFont" w:cs="B Nazanin"/>
          <w:color w:val="000000"/>
          <w:sz w:val="28"/>
          <w:szCs w:val="28"/>
          <w:shd w:val="clear" w:color="auto" w:fill="FFFFFF"/>
          <w:rtl/>
        </w:rPr>
        <w:t>طرح های مسکن سازی تأمین کند</w:t>
      </w:r>
      <w:r w:rsidRPr="006D4AA6">
        <w:rPr>
          <w:rFonts w:ascii="SiteFont" w:hAnsi="SiteFont" w:cs="B Nazanin"/>
          <w:color w:val="000000"/>
          <w:sz w:val="28"/>
          <w:szCs w:val="28"/>
          <w:shd w:val="clear" w:color="auto" w:fill="FFFFFF"/>
        </w:rPr>
        <w:t>.</w:t>
      </w:r>
    </w:p>
    <w:p w14:paraId="4EACCD0F" w14:textId="15481476" w:rsidR="009707B1" w:rsidRPr="006D4AA6" w:rsidRDefault="009707B1" w:rsidP="009707B1">
      <w:pPr>
        <w:bidi/>
        <w:rPr>
          <w:rFonts w:ascii="SiteFont" w:hAnsi="SiteFont" w:cs="B Nazanin"/>
          <w:color w:val="000000"/>
          <w:sz w:val="28"/>
          <w:szCs w:val="28"/>
          <w:shd w:val="clear" w:color="auto" w:fill="FFFFFF"/>
          <w:rtl/>
        </w:rPr>
      </w:pPr>
      <w:r w:rsidRPr="006D4AA6">
        <w:rPr>
          <w:rFonts w:ascii="SiteFont" w:hAnsi="SiteFont" w:cs="B Nazanin" w:hint="cs"/>
          <w:color w:val="000000"/>
          <w:sz w:val="28"/>
          <w:szCs w:val="28"/>
          <w:shd w:val="clear" w:color="auto" w:fill="FFFFFF"/>
          <w:rtl/>
        </w:rPr>
        <w:t>بند الحاقی 3-ارجاع به کمیسیون</w:t>
      </w:r>
    </w:p>
    <w:p w14:paraId="0945A705" w14:textId="336AE90B" w:rsidR="009707B1" w:rsidRPr="006D4AA6" w:rsidRDefault="009707B1" w:rsidP="009707B1">
      <w:pPr>
        <w:bidi/>
        <w:rPr>
          <w:rFonts w:ascii="SiteFont" w:hAnsi="SiteFont" w:cs="B Nazanin" w:hint="cs"/>
          <w:color w:val="000000"/>
          <w:sz w:val="28"/>
          <w:szCs w:val="28"/>
          <w:shd w:val="clear" w:color="auto" w:fill="FFFFFF"/>
          <w:rtl/>
        </w:rPr>
      </w:pPr>
      <w:r w:rsidRPr="006D4AA6">
        <w:rPr>
          <w:rFonts w:ascii="SiteFont" w:hAnsi="SiteFont" w:cs="B Nazanin" w:hint="cs"/>
          <w:color w:val="000000"/>
          <w:sz w:val="28"/>
          <w:szCs w:val="28"/>
          <w:shd w:val="clear" w:color="auto" w:fill="FFFFFF"/>
          <w:rtl/>
        </w:rPr>
        <w:t>تبصره 11-</w:t>
      </w:r>
    </w:p>
    <w:p w14:paraId="277B15A0" w14:textId="5FEDE4FF" w:rsidR="009707B1" w:rsidRPr="006D4AA6" w:rsidRDefault="009707B1" w:rsidP="006D4AA6">
      <w:pPr>
        <w:bidi/>
        <w:rPr>
          <w:rStyle w:val="Strong"/>
          <w:rFonts w:ascii="SiteFont" w:hAnsi="SiteFont" w:cs="B Nazanin"/>
          <w:b w:val="0"/>
          <w:bCs w:val="0"/>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(ت)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Pr>
        <w:t> </w:t>
      </w:r>
      <w:r w:rsidRPr="006D4AA6">
        <w:rPr>
          <w:rStyle w:val="Strong"/>
          <w:rFonts w:ascii="SiteFont" w:hAnsi="SiteFont" w:cs="B Nazanin"/>
          <w:b w:val="0"/>
          <w:bCs w:val="0"/>
          <w:color w:val="000000"/>
          <w:sz w:val="28"/>
          <w:szCs w:val="28"/>
          <w:shd w:val="clear" w:color="auto" w:fill="FFFFFF"/>
          <w:rtl/>
        </w:rPr>
        <w:t>در اجرای مواد (</w:t>
      </w:r>
      <w:r w:rsidRPr="006D4AA6">
        <w:rPr>
          <w:rStyle w:val="Strong"/>
          <w:rFonts w:ascii="SiteFont" w:hAnsi="SiteFont" w:cs="B Nazanin"/>
          <w:b w:val="0"/>
          <w:bCs w:val="0"/>
          <w:color w:val="000000"/>
          <w:sz w:val="28"/>
          <w:szCs w:val="28"/>
          <w:shd w:val="clear" w:color="auto" w:fill="FFFFFF"/>
          <w:rtl/>
          <w:lang w:bidi="fa-IR"/>
        </w:rPr>
        <w:t xml:space="preserve">۲) </w:t>
      </w:r>
      <w:r w:rsidRPr="006D4AA6">
        <w:rPr>
          <w:rStyle w:val="Strong"/>
          <w:rFonts w:ascii="SiteFont" w:hAnsi="SiteFont" w:cs="B Nazanin"/>
          <w:b w:val="0"/>
          <w:bCs w:val="0"/>
          <w:color w:val="000000"/>
          <w:sz w:val="28"/>
          <w:szCs w:val="28"/>
          <w:shd w:val="clear" w:color="auto" w:fill="FFFFFF"/>
          <w:rtl/>
        </w:rPr>
        <w:t>و (</w:t>
      </w:r>
      <w:r w:rsidRPr="006D4AA6">
        <w:rPr>
          <w:rStyle w:val="Strong"/>
          <w:rFonts w:ascii="SiteFont" w:hAnsi="SiteFont" w:cs="B Nazanin"/>
          <w:b w:val="0"/>
          <w:bCs w:val="0"/>
          <w:color w:val="000000"/>
          <w:sz w:val="28"/>
          <w:szCs w:val="28"/>
          <w:shd w:val="clear" w:color="auto" w:fill="FFFFFF"/>
          <w:rtl/>
          <w:lang w:bidi="fa-IR"/>
        </w:rPr>
        <w:t xml:space="preserve">۴) </w:t>
      </w:r>
      <w:r w:rsidRPr="006D4AA6">
        <w:rPr>
          <w:rStyle w:val="Strong"/>
          <w:rFonts w:ascii="SiteFont" w:hAnsi="SiteFont" w:cs="B Nazanin"/>
          <w:b w:val="0"/>
          <w:bCs w:val="0"/>
          <w:color w:val="000000"/>
          <w:sz w:val="28"/>
          <w:szCs w:val="28"/>
          <w:shd w:val="clear" w:color="auto" w:fill="FFFFFF"/>
          <w:rtl/>
        </w:rPr>
        <w:t>قانون تأسیس صندوق بیمه همگانی ‏حوادث طبیعی حداکثر حق بیمه پایه سالانه هر واحد مسکونی ‏دارای انشعاب قانونی برق در سال 1404 مبلغ چهار میلیون و دویست هزار (4.200.000) ریال تعیین می‌شود که سهم مالکان به مبلغ سالانه حداکثر یک میلیون و ششصد و هشتاد هزار (1.680.000) ریال توسط وزارت نیرو با رعایت قوانین و مقررات از طریق درج در ‏قبوض برق واحدهای مسکونی دریافت و به‌حساب صندوق ‏مذکور نزد خزانه‌داری کل کشور واریز می‌شود. مالکان واحدهای ‏مسکونی تحت پوشش کمیته امداد امام خمینی (ره) و سازمان ‏بهزیستی کشور و سایر افرادی که از پرداخت ناتوان هستند، از ‏پرداخت این حق بیمه معاف‌اند.‏</w:t>
      </w:r>
    </w:p>
    <w:p w14:paraId="47EB7F91" w14:textId="21DEA687" w:rsidR="009707B1" w:rsidRPr="006D4AA6" w:rsidRDefault="009707B1" w:rsidP="009707B1">
      <w:pPr>
        <w:bidi/>
        <w:rPr>
          <w:rStyle w:val="Strong"/>
          <w:rFonts w:ascii="SiteFont" w:hAnsi="SiteFont" w:cs="B Nazanin" w:hint="cs"/>
          <w:b w:val="0"/>
          <w:bCs w:val="0"/>
          <w:color w:val="000000"/>
          <w:sz w:val="28"/>
          <w:szCs w:val="28"/>
          <w:shd w:val="clear" w:color="auto" w:fill="FFFFFF"/>
          <w:rtl/>
        </w:rPr>
      </w:pPr>
      <w:r w:rsidRPr="006D4AA6">
        <w:rPr>
          <w:rStyle w:val="Strong"/>
          <w:rFonts w:ascii="SiteFont" w:hAnsi="SiteFont" w:cs="B Nazanin" w:hint="cs"/>
          <w:b w:val="0"/>
          <w:bCs w:val="0"/>
          <w:color w:val="000000"/>
          <w:sz w:val="28"/>
          <w:szCs w:val="28"/>
          <w:shd w:val="clear" w:color="auto" w:fill="FFFFFF"/>
          <w:rtl/>
        </w:rPr>
        <w:t>تبصره12-</w:t>
      </w:r>
    </w:p>
    <w:p w14:paraId="75A75D1C" w14:textId="776B6D45" w:rsidR="009707B1" w:rsidRPr="006D4AA6" w:rsidRDefault="009707B1" w:rsidP="009707B1">
      <w:pPr>
        <w:bidi/>
        <w:rPr>
          <w:rStyle w:val="Strong"/>
          <w:rFonts w:ascii="SiteFont" w:hAnsi="SiteFont" w:cs="B Nazanin" w:hint="cs"/>
          <w:b w:val="0"/>
          <w:bCs w:val="0"/>
          <w:color w:val="000000"/>
          <w:sz w:val="28"/>
          <w:szCs w:val="28"/>
          <w:shd w:val="clear" w:color="auto" w:fill="FFFFFF"/>
          <w:rtl/>
        </w:rPr>
      </w:pPr>
      <w:r w:rsidRPr="006D4AA6">
        <w:rPr>
          <w:rStyle w:val="Strong"/>
          <w:rFonts w:ascii="SiteFont" w:hAnsi="SiteFont" w:cs="B Nazanin" w:hint="cs"/>
          <w:b w:val="0"/>
          <w:bCs w:val="0"/>
          <w:color w:val="000000"/>
          <w:sz w:val="28"/>
          <w:szCs w:val="28"/>
          <w:shd w:val="clear" w:color="auto" w:fill="FFFFFF"/>
          <w:rtl/>
        </w:rPr>
        <w:t>جز4 بند ب-ارجاع به کمیسیون</w:t>
      </w:r>
    </w:p>
    <w:p w14:paraId="6F4BD79D" w14:textId="66E80E37" w:rsidR="009707B1" w:rsidRPr="006D4AA6" w:rsidRDefault="009707B1" w:rsidP="009707B1">
      <w:pPr>
        <w:bidi/>
        <w:rPr>
          <w:rStyle w:val="Strong"/>
          <w:rFonts w:ascii="SiteFont" w:hAnsi="SiteFont" w:cs="B Nazanin" w:hint="cs"/>
          <w:b w:val="0"/>
          <w:bCs w:val="0"/>
          <w:color w:val="000000"/>
          <w:sz w:val="28"/>
          <w:szCs w:val="28"/>
          <w:shd w:val="clear" w:color="auto" w:fill="FFFFFF"/>
          <w:rtl/>
        </w:rPr>
      </w:pPr>
      <w:r w:rsidRPr="006D4AA6">
        <w:rPr>
          <w:rStyle w:val="Strong"/>
          <w:rFonts w:ascii="SiteFont" w:hAnsi="SiteFont" w:cs="B Nazanin" w:hint="cs"/>
          <w:b w:val="0"/>
          <w:bCs w:val="0"/>
          <w:color w:val="000000"/>
          <w:sz w:val="28"/>
          <w:szCs w:val="28"/>
          <w:shd w:val="clear" w:color="auto" w:fill="FFFFFF"/>
          <w:rtl/>
        </w:rPr>
        <w:t>تبصره13-</w:t>
      </w:r>
    </w:p>
    <w:p w14:paraId="6F7645A5" w14:textId="34406FF5" w:rsidR="009707B1" w:rsidRPr="006D4AA6" w:rsidRDefault="009707B1" w:rsidP="006D4AA6">
      <w:pPr>
        <w:bidi/>
        <w:rPr>
          <w:rStyle w:val="Strong"/>
          <w:rFonts w:ascii="SiteFont" w:hAnsi="SiteFont" w:cs="B Nazanin"/>
          <w:b w:val="0"/>
          <w:bCs w:val="0"/>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(ب) </w:t>
      </w:r>
      <w:r w:rsidR="006D4AA6">
        <w:rPr>
          <w:rFonts w:ascii="SiteFont" w:hAnsi="SiteFont" w:cs="B Nazanin" w:hint="cs"/>
          <w:color w:val="000000"/>
          <w:sz w:val="28"/>
          <w:szCs w:val="28"/>
          <w:shd w:val="clear" w:color="auto" w:fill="FFFFFF"/>
          <w:rtl/>
        </w:rPr>
        <w:t>-</w:t>
      </w:r>
      <w:r w:rsidRPr="006D4AA6">
        <w:rPr>
          <w:rStyle w:val="Strong"/>
          <w:rFonts w:ascii="SiteFont" w:hAnsi="SiteFont" w:cs="B Nazanin"/>
          <w:b w:val="0"/>
          <w:bCs w:val="0"/>
          <w:color w:val="000000"/>
          <w:sz w:val="28"/>
          <w:szCs w:val="28"/>
          <w:shd w:val="clear" w:color="auto" w:fill="FFFFFF"/>
          <w:rtl/>
        </w:rPr>
        <w:t xml:space="preserve">فروش گندم یارانه‌ای صرفاً برای مصارف خبازی مجاز است و برای سایر مصارف فروش گندم و آرد به قیمت تمام‌شده به علاوه سود متعارف صورت می‌گیرد. دستگاه مباشر موظف است تمام وجوه حاصل از فروش گندم و آرد یارانه‌ای و غیریارانه‌ای را </w:t>
      </w:r>
      <w:r w:rsidRPr="006D4AA6">
        <w:rPr>
          <w:rStyle w:val="Strong"/>
          <w:rFonts w:ascii="Cambria" w:hAnsi="Cambria" w:cs="Cambria" w:hint="cs"/>
          <w:b w:val="0"/>
          <w:bCs w:val="0"/>
          <w:color w:val="000000"/>
          <w:sz w:val="28"/>
          <w:szCs w:val="28"/>
          <w:shd w:val="clear" w:color="auto" w:fill="FFFFFF"/>
          <w:rtl/>
        </w:rPr>
        <w:t> </w:t>
      </w:r>
      <w:r w:rsidRPr="006D4AA6">
        <w:rPr>
          <w:rStyle w:val="Strong"/>
          <w:rFonts w:ascii="SiteFont" w:hAnsi="SiteFont" w:cs="B Nazanin" w:hint="cs"/>
          <w:b w:val="0"/>
          <w:bCs w:val="0"/>
          <w:color w:val="000000"/>
          <w:sz w:val="28"/>
          <w:szCs w:val="28"/>
          <w:shd w:val="clear" w:color="auto" w:fill="FFFFFF"/>
          <w:rtl/>
        </w:rPr>
        <w:t>پس</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از</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کسر</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هزینه</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مندرج</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در</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بودجه</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مصوب</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شرکت</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مادر</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تخصصی</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بازرگانی</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دولتی</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ایران</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به</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ردیف</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درآمدی</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شماره</w:t>
      </w:r>
      <w:r w:rsidRPr="006D4AA6">
        <w:rPr>
          <w:rStyle w:val="Strong"/>
          <w:rFonts w:ascii="SiteFont" w:hAnsi="SiteFont" w:cs="B Nazanin"/>
          <w:b w:val="0"/>
          <w:bCs w:val="0"/>
          <w:color w:val="000000"/>
          <w:sz w:val="28"/>
          <w:szCs w:val="28"/>
          <w:shd w:val="clear" w:color="auto" w:fill="FFFFFF"/>
          <w:rtl/>
        </w:rPr>
        <w:t xml:space="preserve"> ...... </w:t>
      </w:r>
      <w:r w:rsidRPr="006D4AA6">
        <w:rPr>
          <w:rStyle w:val="Strong"/>
          <w:rFonts w:ascii="SiteFont" w:hAnsi="SiteFont" w:cs="B Nazanin" w:hint="cs"/>
          <w:b w:val="0"/>
          <w:bCs w:val="0"/>
          <w:color w:val="000000"/>
          <w:sz w:val="28"/>
          <w:szCs w:val="28"/>
          <w:shd w:val="clear" w:color="auto" w:fill="FFFFFF"/>
          <w:rtl/>
        </w:rPr>
        <w:t>واریز</w:t>
      </w:r>
      <w:r w:rsidRPr="006D4AA6">
        <w:rPr>
          <w:rStyle w:val="Strong"/>
          <w:rFonts w:ascii="SiteFont" w:hAnsi="SiteFont" w:cs="B Nazanin"/>
          <w:b w:val="0"/>
          <w:bCs w:val="0"/>
          <w:color w:val="000000"/>
          <w:sz w:val="28"/>
          <w:szCs w:val="28"/>
          <w:shd w:val="clear" w:color="auto" w:fill="FFFFFF"/>
          <w:rtl/>
        </w:rPr>
        <w:t xml:space="preserve"> </w:t>
      </w:r>
      <w:r w:rsidRPr="006D4AA6">
        <w:rPr>
          <w:rStyle w:val="Strong"/>
          <w:rFonts w:ascii="SiteFont" w:hAnsi="SiteFont" w:cs="B Nazanin" w:hint="cs"/>
          <w:b w:val="0"/>
          <w:bCs w:val="0"/>
          <w:color w:val="000000"/>
          <w:sz w:val="28"/>
          <w:szCs w:val="28"/>
          <w:shd w:val="clear" w:color="auto" w:fill="FFFFFF"/>
          <w:rtl/>
        </w:rPr>
        <w:t>کند</w:t>
      </w:r>
      <w:r w:rsidRPr="006D4AA6">
        <w:rPr>
          <w:rStyle w:val="Strong"/>
          <w:rFonts w:ascii="SiteFont" w:hAnsi="SiteFont" w:cs="B Nazanin"/>
          <w:b w:val="0"/>
          <w:bCs w:val="0"/>
          <w:color w:val="000000"/>
          <w:sz w:val="28"/>
          <w:szCs w:val="28"/>
          <w:shd w:val="clear" w:color="auto" w:fill="FFFFFF"/>
        </w:rPr>
        <w:t>.</w:t>
      </w:r>
    </w:p>
    <w:p w14:paraId="68956365" w14:textId="485D3650" w:rsidR="009707B1" w:rsidRPr="006D4AA6" w:rsidRDefault="009707B1" w:rsidP="009707B1">
      <w:pPr>
        <w:bidi/>
        <w:rPr>
          <w:rStyle w:val="Strong"/>
          <w:rFonts w:ascii="SiteFont" w:hAnsi="SiteFont" w:cs="B Nazanin" w:hint="cs"/>
          <w:b w:val="0"/>
          <w:bCs w:val="0"/>
          <w:color w:val="000000"/>
          <w:sz w:val="28"/>
          <w:szCs w:val="28"/>
          <w:shd w:val="clear" w:color="auto" w:fill="FFFFFF"/>
          <w:rtl/>
        </w:rPr>
      </w:pPr>
      <w:r w:rsidRPr="006D4AA6">
        <w:rPr>
          <w:rStyle w:val="Strong"/>
          <w:rFonts w:ascii="SiteFont" w:hAnsi="SiteFont" w:cs="B Nazanin" w:hint="cs"/>
          <w:b w:val="0"/>
          <w:bCs w:val="0"/>
          <w:color w:val="000000"/>
          <w:sz w:val="28"/>
          <w:szCs w:val="28"/>
          <w:shd w:val="clear" w:color="auto" w:fill="FFFFFF"/>
          <w:rtl/>
        </w:rPr>
        <w:t>تبصره14-</w:t>
      </w:r>
    </w:p>
    <w:p w14:paraId="10E10E78" w14:textId="41FBBCED" w:rsidR="009707B1" w:rsidRPr="006D4AA6" w:rsidRDefault="009707B1" w:rsidP="006D4A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6D4AA6">
        <w:rPr>
          <w:rFonts w:ascii="SiteFont" w:hAnsi="SiteFont" w:cs="B Nazanin"/>
          <w:sz w:val="28"/>
          <w:szCs w:val="28"/>
          <w:rtl/>
        </w:rPr>
        <w:lastRenderedPageBreak/>
        <w:t xml:space="preserve">بند (ب) </w:t>
      </w:r>
      <w:r w:rsidR="006D4AA6">
        <w:rPr>
          <w:rFonts w:ascii="SiteFont" w:hAnsi="SiteFont" w:cs="B Nazanin" w:hint="cs"/>
          <w:sz w:val="28"/>
          <w:szCs w:val="28"/>
          <w:rtl/>
        </w:rPr>
        <w:t>-</w:t>
      </w:r>
      <w:r w:rsidRPr="006D4AA6">
        <w:rPr>
          <w:rFonts w:ascii="SiteFont" w:hAnsi="SiteFont" w:cs="B Nazanin"/>
          <w:sz w:val="28"/>
          <w:szCs w:val="28"/>
          <w:rtl/>
        </w:rPr>
        <w:t xml:space="preserve"> سازمان انرژی اتمی ایران مکلف است جهت توسعه صنعت هسته‌ای ‏و تسریع در اجرای طرح‌های تملک دارایی‌های سرمایه‌ای، از طریق ‏شرکت‌های تابعه مواد معدنی و ‏محصولات جانبی همراه با مواد پرتوزا را پس از جداسازی و ‏فراوری، مطابق با قوانین و مقررات به ‌فروش رسانده و درآمد ‏حاصل از آن را پس از کسر هزینه‌ها (شامل قیمت تمام‌شده کالا و ‏خدمات فروش‌رفته، اداری- عمومی و توزیع و فروش) و با ‏پرداخت حقوق دولتی مطابق با ماده (14) قانون معادن، اصلاحی ‏‏1/2/1394 به‌حساب خاصی نزد خزانه‌داری کل کشور واریز کند.</w:t>
      </w:r>
    </w:p>
    <w:p w14:paraId="24F4D57B" w14:textId="77777777" w:rsidR="009707B1" w:rsidRPr="006D4AA6" w:rsidRDefault="009707B1" w:rsidP="009707B1">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درآمد حاصل به‌حساب افزایش سرمایه دولت در ‏شرکت، منظور می‌گردد و معاف از تقسیم سود سهام دولت است و ‏مالیات آن با نرخ صفر محاسبه می‌شود.‏</w:t>
      </w:r>
    </w:p>
    <w:p w14:paraId="5FAE98E3" w14:textId="3ADFB045" w:rsidR="009707B1" w:rsidRPr="006D4AA6" w:rsidRDefault="009707B1"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 xml:space="preserve">بند (پ) </w:t>
      </w:r>
      <w:r w:rsidR="006D4AA6">
        <w:rPr>
          <w:rFonts w:ascii="SiteFont" w:hAnsi="SiteFont" w:cs="B Nazanin" w:hint="cs"/>
          <w:sz w:val="28"/>
          <w:szCs w:val="28"/>
          <w:rtl/>
        </w:rPr>
        <w:t>-</w:t>
      </w:r>
      <w:r w:rsidRPr="006D4AA6">
        <w:rPr>
          <w:rFonts w:ascii="SiteFont" w:hAnsi="SiteFont" w:cs="B Nazanin"/>
          <w:sz w:val="28"/>
          <w:szCs w:val="28"/>
          <w:rtl/>
        </w:rPr>
        <w:t xml:space="preserve"> خرید برق از نیروگاه اتمی بوشهر بر اساس قیمت تمام‌ شده حسابرسی شده صورت می‌گیرد. در صورتی‌که برق تحویلی نیروگاه مذکور به شبکه از هفت میلیارد کیلووات‌ساعت در سال بیشتر شود، مازاد برق تولیدی را در بورس انرژی بفروش برساند. نیروگاه مذکور مجاز است تا سقف بیست درصد (20%) از مازاد برق تولیدی خود را در قالب قرارداد دو جانبه با قیمت توافقی به صنایع متقاضی به فروش برساند. شرکت ذیربط تابعه سازمان انرژی اتمی مکلف است حداقل هفتاد درصد (70%) از منابع حاصل از اجرای این بند را پس از کسر هزینه‌های بهره‌برداری، صرف تأدیه بدهی‌های واحد اول نیروگاه اتمی بوشهر به نظام بانکی کشور کند.</w:t>
      </w:r>
    </w:p>
    <w:p w14:paraId="3AF97354" w14:textId="0EC97E6F" w:rsidR="009707B1" w:rsidRPr="006D4AA6" w:rsidRDefault="009707B1" w:rsidP="006D4AA6">
      <w:pPr>
        <w:bidi/>
        <w:rPr>
          <w:rFonts w:ascii="SiteFont" w:hAnsi="SiteFont" w:cs="B Nazanin"/>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(ث)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tl/>
        </w:rPr>
        <w:t xml:space="preserve"> عوارض موضوع ماده (</w:t>
      </w:r>
      <w:r w:rsidRPr="006D4AA6">
        <w:rPr>
          <w:rFonts w:ascii="SiteFont" w:hAnsi="SiteFont" w:cs="B Nazanin"/>
          <w:color w:val="000000"/>
          <w:sz w:val="28"/>
          <w:szCs w:val="28"/>
          <w:shd w:val="clear" w:color="auto" w:fill="FFFFFF"/>
          <w:rtl/>
          <w:lang w:bidi="fa-IR"/>
        </w:rPr>
        <w:t xml:space="preserve">۵) </w:t>
      </w:r>
      <w:r w:rsidRPr="006D4AA6">
        <w:rPr>
          <w:rFonts w:ascii="SiteFont" w:hAnsi="SiteFont" w:cs="B Nazanin"/>
          <w:color w:val="000000"/>
          <w:sz w:val="28"/>
          <w:szCs w:val="28"/>
          <w:shd w:val="clear" w:color="auto" w:fill="FFFFFF"/>
          <w:rtl/>
        </w:rPr>
        <w:t>قانون حمایت از صنعت برق کشور ‏مصوب 10/8/1394 با اصلاحات و الحاقات بعدی به میزان ده ‏‏درصد (10%) مبلغ برق مصرفی در سقف یک ‌صد و شصت هزار ‏میلیارد (160.000.000.000.000) ریال تعیین می‌شود؛ مشترکان برق ‏روستایی و عشایری مجاز، از شمول حکم این بند معاف‌اند</w:t>
      </w:r>
      <w:r w:rsidRPr="006D4AA6">
        <w:rPr>
          <w:rFonts w:ascii="SiteFont" w:hAnsi="SiteFont" w:cs="B Nazanin"/>
          <w:color w:val="000000"/>
          <w:sz w:val="28"/>
          <w:szCs w:val="28"/>
          <w:shd w:val="clear" w:color="auto" w:fill="FFFFFF"/>
        </w:rPr>
        <w:t>.</w:t>
      </w:r>
    </w:p>
    <w:p w14:paraId="02F32A95" w14:textId="719F65AD" w:rsidR="009707B1" w:rsidRPr="006D4AA6" w:rsidRDefault="009707B1" w:rsidP="009707B1">
      <w:pPr>
        <w:bidi/>
        <w:rPr>
          <w:rFonts w:ascii="SiteFont" w:hAnsi="SiteFont" w:cs="B Nazanin" w:hint="cs"/>
          <w:color w:val="000000"/>
          <w:sz w:val="28"/>
          <w:szCs w:val="28"/>
          <w:shd w:val="clear" w:color="auto" w:fill="FFFFFF"/>
          <w:rtl/>
        </w:rPr>
      </w:pPr>
      <w:r w:rsidRPr="006D4AA6">
        <w:rPr>
          <w:rFonts w:ascii="SiteFont" w:hAnsi="SiteFont" w:cs="B Nazanin" w:hint="cs"/>
          <w:color w:val="000000"/>
          <w:sz w:val="28"/>
          <w:szCs w:val="28"/>
          <w:shd w:val="clear" w:color="auto" w:fill="FFFFFF"/>
          <w:rtl/>
        </w:rPr>
        <w:t>بند ت-حذف شد.</w:t>
      </w:r>
    </w:p>
    <w:p w14:paraId="0B0C8A46" w14:textId="332F10AB" w:rsidR="009707B1" w:rsidRPr="006D4AA6" w:rsidRDefault="009707B1" w:rsidP="006D4AA6">
      <w:pPr>
        <w:bidi/>
        <w:rPr>
          <w:rStyle w:val="Strong"/>
          <w:rFonts w:ascii="SiteFont" w:hAnsi="SiteFont" w:cs="B Nazanin"/>
          <w:b w:val="0"/>
          <w:bCs w:val="0"/>
          <w:color w:val="000000"/>
          <w:sz w:val="28"/>
          <w:szCs w:val="28"/>
          <w:shd w:val="clear" w:color="auto" w:fill="FFFFFF"/>
          <w:rtl/>
        </w:rPr>
      </w:pPr>
      <w:r w:rsidRPr="006D4AA6">
        <w:rPr>
          <w:rFonts w:ascii="SiteFont" w:hAnsi="SiteFont" w:cs="B Nazanin"/>
          <w:color w:val="000000"/>
          <w:sz w:val="28"/>
          <w:szCs w:val="28"/>
          <w:shd w:val="clear" w:color="auto" w:fill="FFFFFF"/>
        </w:rPr>
        <w:t> </w:t>
      </w:r>
      <w:r w:rsidRPr="006D4AA6">
        <w:rPr>
          <w:rFonts w:ascii="SiteFont" w:hAnsi="SiteFont" w:cs="B Nazanin"/>
          <w:color w:val="000000"/>
          <w:sz w:val="28"/>
          <w:szCs w:val="28"/>
          <w:shd w:val="clear" w:color="auto" w:fill="FFFFFF"/>
          <w:rtl/>
        </w:rPr>
        <w:t xml:space="preserve">بند (ج)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Pr>
        <w:t> </w:t>
      </w:r>
      <w:r w:rsidRPr="006D4AA6">
        <w:rPr>
          <w:rStyle w:val="Strong"/>
          <w:rFonts w:ascii="SiteFont" w:hAnsi="SiteFont" w:cs="B Nazanin"/>
          <w:b w:val="0"/>
          <w:bCs w:val="0"/>
          <w:color w:val="000000"/>
          <w:sz w:val="28"/>
          <w:szCs w:val="28"/>
          <w:shd w:val="clear" w:color="auto" w:fill="FFFFFF"/>
          <w:rtl/>
        </w:rPr>
        <w:t>به استناد</w:t>
      </w:r>
      <w:r w:rsidRPr="006D4AA6">
        <w:rPr>
          <w:rStyle w:val="Strong"/>
          <w:rFonts w:ascii="Cambria" w:hAnsi="Cambria" w:cs="Cambria" w:hint="cs"/>
          <w:b w:val="0"/>
          <w:bCs w:val="0"/>
          <w:color w:val="000000"/>
          <w:sz w:val="28"/>
          <w:szCs w:val="28"/>
          <w:shd w:val="clear" w:color="auto" w:fill="FFFFFF"/>
          <w:rtl/>
        </w:rPr>
        <w:t> </w:t>
      </w:r>
      <w:r w:rsidRPr="006D4AA6">
        <w:rPr>
          <w:rStyle w:val="Strong"/>
          <w:rFonts w:ascii="SiteFont" w:hAnsi="SiteFont" w:cs="B Nazanin"/>
          <w:b w:val="0"/>
          <w:bCs w:val="0"/>
          <w:color w:val="000000"/>
          <w:sz w:val="28"/>
          <w:szCs w:val="28"/>
          <w:shd w:val="clear" w:color="auto" w:fill="FFFFFF"/>
        </w:rPr>
        <w:t>‌</w:t>
      </w:r>
      <w:r w:rsidRPr="006D4AA6">
        <w:rPr>
          <w:rStyle w:val="Strong"/>
          <w:rFonts w:ascii="SiteFont" w:hAnsi="SiteFont" w:cs="B Nazanin"/>
          <w:b w:val="0"/>
          <w:bCs w:val="0"/>
          <w:color w:val="000000"/>
          <w:sz w:val="28"/>
          <w:szCs w:val="28"/>
          <w:shd w:val="clear" w:color="auto" w:fill="FFFFFF"/>
          <w:rtl/>
        </w:rPr>
        <w:t>ماده (</w:t>
      </w:r>
      <w:r w:rsidRPr="006D4AA6">
        <w:rPr>
          <w:rStyle w:val="Strong"/>
          <w:rFonts w:ascii="SiteFont" w:hAnsi="SiteFont" w:cs="B Nazanin"/>
          <w:b w:val="0"/>
          <w:bCs w:val="0"/>
          <w:color w:val="000000"/>
          <w:sz w:val="28"/>
          <w:szCs w:val="28"/>
          <w:shd w:val="clear" w:color="auto" w:fill="FFFFFF"/>
          <w:rtl/>
          <w:lang w:bidi="fa-IR"/>
        </w:rPr>
        <w:t xml:space="preserve">۱۲) </w:t>
      </w:r>
      <w:r w:rsidRPr="006D4AA6">
        <w:rPr>
          <w:rStyle w:val="Strong"/>
          <w:rFonts w:ascii="SiteFont" w:hAnsi="SiteFont" w:cs="B Nazanin"/>
          <w:b w:val="0"/>
          <w:bCs w:val="0"/>
          <w:color w:val="000000"/>
          <w:sz w:val="28"/>
          <w:szCs w:val="28"/>
          <w:shd w:val="clear" w:color="auto" w:fill="FFFFFF"/>
          <w:rtl/>
        </w:rPr>
        <w:t>قانون الحاق برخی مواد به قانون تنظیم بخشی از ‏مقررات مالی دولت (</w:t>
      </w:r>
      <w:r w:rsidRPr="006D4AA6">
        <w:rPr>
          <w:rStyle w:val="Strong"/>
          <w:rFonts w:ascii="SiteFont" w:hAnsi="SiteFont" w:cs="B Nazanin"/>
          <w:b w:val="0"/>
          <w:bCs w:val="0"/>
          <w:color w:val="000000"/>
          <w:sz w:val="28"/>
          <w:szCs w:val="28"/>
          <w:shd w:val="clear" w:color="auto" w:fill="FFFFFF"/>
          <w:rtl/>
          <w:lang w:bidi="fa-IR"/>
        </w:rPr>
        <w:t xml:space="preserve">۲) </w:t>
      </w:r>
      <w:r w:rsidRPr="006D4AA6">
        <w:rPr>
          <w:rStyle w:val="Strong"/>
          <w:rFonts w:ascii="SiteFont" w:hAnsi="SiteFont" w:cs="B Nazanin"/>
          <w:b w:val="0"/>
          <w:bCs w:val="0"/>
          <w:color w:val="000000"/>
          <w:sz w:val="28"/>
          <w:szCs w:val="28"/>
          <w:shd w:val="clear" w:color="auto" w:fill="FFFFFF"/>
          <w:rtl/>
        </w:rPr>
        <w:t>به هر یک از وزارتخانه‌های نفت و نیرو ‏از طریق شرکت‌های تابعه ‌ذی‌ربط اجازه داده می‌شود ماهانه از هر ‏واحد مسکونی مشترکان گاز مبلغ ده هزار (10.000) ریال، از هر ‏واحد مسکونی مشترکان برق مبلغ سه هزار (3.000) ریال و از هر ‏یک از واحدهای تجاری مشترکان گاز و برق مبلغ سی هزار ‏‏(30.000) ریال أخذ و ‌‌به حساب شرکت‌های ذیربط نزد خزانه‌داری کل ‏کشور واریز کنند</w:t>
      </w:r>
      <w:r w:rsidRPr="006D4AA6">
        <w:rPr>
          <w:rStyle w:val="Strong"/>
          <w:rFonts w:ascii="SiteFont" w:hAnsi="SiteFont" w:cs="B Nazanin"/>
          <w:b w:val="0"/>
          <w:bCs w:val="0"/>
          <w:color w:val="000000"/>
          <w:sz w:val="28"/>
          <w:szCs w:val="28"/>
          <w:shd w:val="clear" w:color="auto" w:fill="FFFFFF"/>
        </w:rPr>
        <w:t>.</w:t>
      </w:r>
    </w:p>
    <w:p w14:paraId="6DAFD794" w14:textId="093EFE13" w:rsidR="009707B1" w:rsidRPr="006D4AA6" w:rsidRDefault="009707B1" w:rsidP="006D4AA6">
      <w:pPr>
        <w:bidi/>
        <w:rPr>
          <w:rStyle w:val="Strong"/>
          <w:rFonts w:ascii="SiteFont" w:hAnsi="SiteFont" w:cs="B Nazanin"/>
          <w:b w:val="0"/>
          <w:bCs w:val="0"/>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(ح)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Pr>
        <w:t> </w:t>
      </w:r>
      <w:r w:rsidRPr="006D4AA6">
        <w:rPr>
          <w:rStyle w:val="Strong"/>
          <w:rFonts w:ascii="SiteFont" w:hAnsi="SiteFont" w:cs="B Nazanin"/>
          <w:b w:val="0"/>
          <w:bCs w:val="0"/>
          <w:color w:val="000000"/>
          <w:sz w:val="28"/>
          <w:szCs w:val="28"/>
          <w:shd w:val="clear" w:color="auto" w:fill="FFFFFF"/>
          <w:rtl/>
        </w:rPr>
        <w:t>در اجرای ماده (</w:t>
      </w:r>
      <w:r w:rsidRPr="006D4AA6">
        <w:rPr>
          <w:rStyle w:val="Strong"/>
          <w:rFonts w:ascii="SiteFont" w:hAnsi="SiteFont" w:cs="B Nazanin"/>
          <w:b w:val="0"/>
          <w:bCs w:val="0"/>
          <w:color w:val="000000"/>
          <w:sz w:val="28"/>
          <w:szCs w:val="28"/>
          <w:shd w:val="clear" w:color="auto" w:fill="FFFFFF"/>
          <w:rtl/>
          <w:lang w:bidi="fa-IR"/>
        </w:rPr>
        <w:t xml:space="preserve">۶) </w:t>
      </w:r>
      <w:r w:rsidRPr="006D4AA6">
        <w:rPr>
          <w:rStyle w:val="Strong"/>
          <w:rFonts w:ascii="SiteFont" w:hAnsi="SiteFont" w:cs="B Nazanin"/>
          <w:b w:val="0"/>
          <w:bCs w:val="0"/>
          <w:color w:val="000000"/>
          <w:sz w:val="28"/>
          <w:szCs w:val="28"/>
          <w:shd w:val="clear" w:color="auto" w:fill="FFFFFF"/>
          <w:rtl/>
        </w:rPr>
        <w:t>قانون حمایت از صنعت برق و ماده (</w:t>
      </w:r>
      <w:r w:rsidRPr="006D4AA6">
        <w:rPr>
          <w:rStyle w:val="Strong"/>
          <w:rFonts w:ascii="SiteFont" w:hAnsi="SiteFont" w:cs="B Nazanin"/>
          <w:b w:val="0"/>
          <w:bCs w:val="0"/>
          <w:color w:val="000000"/>
          <w:sz w:val="28"/>
          <w:szCs w:val="28"/>
          <w:shd w:val="clear" w:color="auto" w:fill="FFFFFF"/>
          <w:rtl/>
          <w:lang w:bidi="fa-IR"/>
        </w:rPr>
        <w:t xml:space="preserve">۸) </w:t>
      </w:r>
      <w:r w:rsidRPr="006D4AA6">
        <w:rPr>
          <w:rStyle w:val="Strong"/>
          <w:rFonts w:ascii="SiteFont" w:hAnsi="SiteFont" w:cs="B Nazanin"/>
          <w:b w:val="0"/>
          <w:bCs w:val="0"/>
          <w:color w:val="000000"/>
          <w:sz w:val="28"/>
          <w:szCs w:val="28"/>
          <w:shd w:val="clear" w:color="auto" w:fill="FFFFFF"/>
          <w:rtl/>
        </w:rPr>
        <w:t xml:space="preserve">قانون مانع‌زدایی از توسعه صنعت برق، به دولت اجازه داده می‌شود نسبت به پرداخت بدهی قطعی و حسابرسی شده تا پایان سال 1403 به تولیدکنندگان برق بخش غیردولتی و همچنین پیمانکاران و تأمین‌کنندگان تجهیزات صنعت برق کشور با هماهنگی وزارت امور </w:t>
      </w:r>
      <w:r w:rsidRPr="006D4AA6">
        <w:rPr>
          <w:rStyle w:val="Strong"/>
          <w:rFonts w:ascii="SiteFont" w:hAnsi="SiteFont" w:cs="B Nazanin"/>
          <w:b w:val="0"/>
          <w:bCs w:val="0"/>
          <w:color w:val="000000"/>
          <w:sz w:val="28"/>
          <w:szCs w:val="28"/>
          <w:shd w:val="clear" w:color="auto" w:fill="FFFFFF"/>
          <w:rtl/>
        </w:rPr>
        <w:lastRenderedPageBreak/>
        <w:t>اقتصادی و دارایی و وزارت نیرو از طریق واگذاری اموال و دارایی‌های (غیرمنقول) دولت (به استثنای شرکت‌های تابعه وزارت نیرو) و انتشار اسناد خزانه اسلامی تا سقف ششصد هزار میلیارد (</w:t>
      </w:r>
      <w:r w:rsidRPr="006D4AA6">
        <w:rPr>
          <w:rStyle w:val="Strong"/>
          <w:rFonts w:ascii="SiteFont" w:hAnsi="SiteFont" w:cs="B Nazanin"/>
          <w:b w:val="0"/>
          <w:bCs w:val="0"/>
          <w:color w:val="000000"/>
          <w:sz w:val="28"/>
          <w:szCs w:val="28"/>
          <w:shd w:val="clear" w:color="auto" w:fill="FFFFFF"/>
          <w:rtl/>
          <w:lang w:bidi="fa-IR"/>
        </w:rPr>
        <w:t xml:space="preserve">۶۰۰،۰۰۰،۰۰۰،۰۰۰،۰۰۰) </w:t>
      </w:r>
      <w:r w:rsidRPr="006D4AA6">
        <w:rPr>
          <w:rStyle w:val="Strong"/>
          <w:rFonts w:ascii="SiteFont" w:hAnsi="SiteFont" w:cs="B Nazanin"/>
          <w:b w:val="0"/>
          <w:bCs w:val="0"/>
          <w:color w:val="000000"/>
          <w:sz w:val="28"/>
          <w:szCs w:val="28"/>
          <w:shd w:val="clear" w:color="auto" w:fill="FFFFFF"/>
          <w:rtl/>
        </w:rPr>
        <w:t>ریال</w:t>
      </w:r>
      <w:r w:rsidRPr="006D4AA6">
        <w:rPr>
          <w:rFonts w:ascii="Cambria" w:hAnsi="Cambria" w:cs="Cambria" w:hint="cs"/>
          <w:color w:val="000000"/>
          <w:sz w:val="28"/>
          <w:szCs w:val="28"/>
          <w:shd w:val="clear" w:color="auto" w:fill="FFFFFF"/>
          <w:rtl/>
        </w:rPr>
        <w:t> </w:t>
      </w:r>
      <w:r w:rsidRPr="006D4AA6">
        <w:rPr>
          <w:rStyle w:val="Strong"/>
          <w:rFonts w:ascii="SiteFont" w:hAnsi="SiteFont" w:cs="B Nazanin"/>
          <w:b w:val="0"/>
          <w:bCs w:val="0"/>
          <w:color w:val="000000"/>
          <w:sz w:val="28"/>
          <w:szCs w:val="28"/>
          <w:shd w:val="clear" w:color="auto" w:fill="FFFFFF"/>
          <w:rtl/>
        </w:rPr>
        <w:t>به طلبکاران مذکور توسط شرکت دولتی، با تضمین دولت نزد رکن اوراق ضامن، اقدام نماید</w:t>
      </w:r>
      <w:r w:rsidRPr="006D4AA6">
        <w:rPr>
          <w:rStyle w:val="Strong"/>
          <w:rFonts w:ascii="SiteFont" w:hAnsi="SiteFont" w:cs="B Nazanin"/>
          <w:b w:val="0"/>
          <w:bCs w:val="0"/>
          <w:color w:val="000000"/>
          <w:sz w:val="28"/>
          <w:szCs w:val="28"/>
          <w:shd w:val="clear" w:color="auto" w:fill="FFFFFF"/>
        </w:rPr>
        <w:t>.</w:t>
      </w:r>
    </w:p>
    <w:p w14:paraId="2AC3F912" w14:textId="03F20B82" w:rsidR="009707B1" w:rsidRPr="006D4AA6" w:rsidRDefault="009707B1" w:rsidP="006D4AA6">
      <w:pPr>
        <w:bidi/>
        <w:rPr>
          <w:rFonts w:ascii="SiteFont" w:hAnsi="SiteFont" w:cs="B Nazanin"/>
          <w:color w:val="000000"/>
          <w:sz w:val="28"/>
          <w:szCs w:val="28"/>
          <w:shd w:val="clear" w:color="auto" w:fill="FFFFFF"/>
          <w:rtl/>
        </w:rPr>
      </w:pPr>
      <w:r w:rsidRPr="006D4AA6">
        <w:rPr>
          <w:rFonts w:ascii="SiteFont" w:hAnsi="SiteFont" w:cs="B Nazanin"/>
          <w:color w:val="000000"/>
          <w:sz w:val="28"/>
          <w:szCs w:val="28"/>
          <w:shd w:val="clear" w:color="auto" w:fill="FFFFFF"/>
          <w:rtl/>
        </w:rPr>
        <w:t xml:space="preserve">بند (چ) </w:t>
      </w:r>
      <w:r w:rsidR="006D4AA6">
        <w:rPr>
          <w:rFonts w:ascii="SiteFont" w:hAnsi="SiteFont" w:cs="B Nazanin" w:hint="cs"/>
          <w:color w:val="000000"/>
          <w:sz w:val="28"/>
          <w:szCs w:val="28"/>
          <w:shd w:val="clear" w:color="auto" w:fill="FFFFFF"/>
          <w:rtl/>
        </w:rPr>
        <w:t>-</w:t>
      </w:r>
      <w:r w:rsidRPr="006D4AA6">
        <w:rPr>
          <w:rFonts w:ascii="SiteFont" w:hAnsi="SiteFont" w:cs="B Nazanin"/>
          <w:color w:val="000000"/>
          <w:sz w:val="28"/>
          <w:szCs w:val="28"/>
          <w:shd w:val="clear" w:color="auto" w:fill="FFFFFF"/>
          <w:rtl/>
        </w:rPr>
        <w:t xml:space="preserve"> تعرفه گاز مصرفی تأسیسات گردشگری و صنایع دستی و آب درمانی‌ها و هتل‌ها در سقف الگوی مصرف با تایید وزارت بهداشت، مشابه تعرفه خدمات می‌باشد و تعرفه برق موارد موضوع این بند در مناطقی که فاقد گاز می‌باشند برابر تعرفه مصارف خدماتی در قانون مانع‌زدایی از توسعه صنعت برق در نظر گرفته می‌شود</w:t>
      </w:r>
      <w:r w:rsidRPr="006D4AA6">
        <w:rPr>
          <w:rFonts w:ascii="SiteFont" w:hAnsi="SiteFont" w:cs="B Nazanin"/>
          <w:color w:val="000000"/>
          <w:sz w:val="28"/>
          <w:szCs w:val="28"/>
          <w:shd w:val="clear" w:color="auto" w:fill="FFFFFF"/>
        </w:rPr>
        <w:t>.</w:t>
      </w:r>
    </w:p>
    <w:p w14:paraId="57DE794D" w14:textId="3F852527" w:rsidR="009707B1" w:rsidRPr="006D4AA6" w:rsidRDefault="009707B1" w:rsidP="006D4A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6D4AA6">
        <w:rPr>
          <w:rFonts w:ascii="SiteFont" w:hAnsi="SiteFont" w:cs="B Nazanin"/>
          <w:sz w:val="28"/>
          <w:szCs w:val="28"/>
          <w:rtl/>
        </w:rPr>
        <w:t xml:space="preserve">بند الحاقی یک </w:t>
      </w:r>
      <w:r w:rsidR="006D4AA6">
        <w:rPr>
          <w:rFonts w:ascii="SiteFont" w:hAnsi="SiteFont" w:cs="B Nazanin" w:hint="cs"/>
          <w:sz w:val="28"/>
          <w:szCs w:val="28"/>
          <w:rtl/>
        </w:rPr>
        <w:t>-</w:t>
      </w:r>
      <w:r w:rsidRPr="006D4AA6">
        <w:rPr>
          <w:rFonts w:ascii="Cambria" w:hAnsi="Cambria" w:cs="Cambria" w:hint="cs"/>
          <w:sz w:val="28"/>
          <w:szCs w:val="28"/>
          <w:rtl/>
        </w:rPr>
        <w:t> </w:t>
      </w:r>
      <w:r w:rsidRPr="006D4AA6">
        <w:rPr>
          <w:rStyle w:val="Strong"/>
          <w:rFonts w:ascii="SiteFont" w:hAnsi="SiteFont" w:cs="B Nazanin"/>
          <w:b w:val="0"/>
          <w:bCs w:val="0"/>
          <w:sz w:val="28"/>
          <w:szCs w:val="28"/>
          <w:rtl/>
        </w:rPr>
        <w:t xml:space="preserve">وزارتخانه‌های نیرو، </w:t>
      </w:r>
      <w:r w:rsidRPr="006D4AA6">
        <w:rPr>
          <w:rStyle w:val="Strong"/>
          <w:rFonts w:ascii="Cambria" w:hAnsi="Cambria" w:cs="Cambria" w:hint="cs"/>
          <w:b w:val="0"/>
          <w:bCs w:val="0"/>
          <w:sz w:val="28"/>
          <w:szCs w:val="28"/>
          <w:rtl/>
        </w:rPr>
        <w:t> </w:t>
      </w:r>
      <w:r w:rsidRPr="006D4AA6">
        <w:rPr>
          <w:rStyle w:val="Strong"/>
          <w:rFonts w:ascii="SiteFont" w:hAnsi="SiteFont" w:cs="B Nazanin" w:hint="cs"/>
          <w:b w:val="0"/>
          <w:bCs w:val="0"/>
          <w:sz w:val="28"/>
          <w:szCs w:val="28"/>
          <w:rtl/>
        </w:rPr>
        <w:t>نفت</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و</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جهاد</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کشاورزی</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مکلفند</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نسبت</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به</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تعیین</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و</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تحویل</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سهمیه</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مصرف</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سوخت</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گاز</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طبیعی</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و</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مایع</w:t>
      </w:r>
      <w:r w:rsidRPr="006D4AA6">
        <w:rPr>
          <w:rStyle w:val="Strong"/>
          <w:rFonts w:ascii="SiteFont" w:hAnsi="SiteFont" w:cs="B Nazanin"/>
          <w:b w:val="0"/>
          <w:bCs w:val="0"/>
          <w:sz w:val="28"/>
          <w:szCs w:val="28"/>
          <w:rtl/>
        </w:rPr>
        <w:t>(</w:t>
      </w:r>
      <w:r w:rsidRPr="006D4AA6">
        <w:rPr>
          <w:rStyle w:val="Strong"/>
          <w:rFonts w:ascii="SiteFont" w:hAnsi="SiteFont" w:cs="B Nazanin" w:hint="cs"/>
          <w:b w:val="0"/>
          <w:bCs w:val="0"/>
          <w:sz w:val="28"/>
          <w:szCs w:val="28"/>
          <w:rtl/>
        </w:rPr>
        <w:t>سامانه</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سدف</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و</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برق</w:t>
      </w:r>
      <w:r w:rsidRPr="006D4AA6">
        <w:rPr>
          <w:rStyle w:val="Strong"/>
          <w:rFonts w:ascii="SiteFont" w:hAnsi="SiteFont" w:cs="B Nazanin"/>
          <w:b w:val="0"/>
          <w:bCs w:val="0"/>
          <w:sz w:val="28"/>
          <w:szCs w:val="28"/>
          <w:rtl/>
        </w:rPr>
        <w:t xml:space="preserve"> </w:t>
      </w:r>
      <w:r w:rsidRPr="006D4AA6">
        <w:rPr>
          <w:rStyle w:val="Strong"/>
          <w:rFonts w:ascii="SiteFont" w:hAnsi="SiteFont" w:cs="B Nazanin" w:hint="cs"/>
          <w:b w:val="0"/>
          <w:bCs w:val="0"/>
          <w:sz w:val="28"/>
          <w:szCs w:val="28"/>
          <w:rtl/>
        </w:rPr>
        <w:t>تا</w:t>
      </w:r>
      <w:r w:rsidRPr="006D4AA6">
        <w:rPr>
          <w:rStyle w:val="Strong"/>
          <w:rFonts w:ascii="SiteFont" w:hAnsi="SiteFont" w:cs="B Nazanin"/>
          <w:b w:val="0"/>
          <w:bCs w:val="0"/>
          <w:sz w:val="28"/>
          <w:szCs w:val="28"/>
          <w:rtl/>
        </w:rPr>
        <w:t xml:space="preserve"> الگوی مصرف و سقف پروانه بهره برداری و سقف سهمیه مجاز در بخش کشاورزی اقدام نمایند. درصورت تأمین مازاد بر سهمیه و الگوی مصرف تعیین شده، تعرفه‌ها غیر یارانه‌ای و به صورت افزایشی پلکانی (آی. بی.تی) به نحوی توسط هیأت وزیران تعیین خواهد شد که در برق از پنجاه درصد(50%) نرخ تبدیل انرژی (آی. سی.ای) تا تجدیدپذیر، در گاز طبیعی و معادل آن، از ده درصد(10%) نرخ خوراک پتروشیمی تا بالاترین نرخ صادراتی یا وارداتی، در سوخت مایع از نرخ سامانه سدف تا نرخ خرید از پالایشگاه‌ها باشد.</w:t>
      </w:r>
    </w:p>
    <w:p w14:paraId="19DDC5A5" w14:textId="487C85BB" w:rsidR="009707B1" w:rsidRPr="006D4AA6" w:rsidRDefault="009707B1" w:rsidP="006D4A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6D4AA6">
        <w:rPr>
          <w:rFonts w:ascii="SiteFont" w:hAnsi="SiteFont" w:cs="B Nazanin"/>
          <w:sz w:val="28"/>
          <w:szCs w:val="28"/>
          <w:rtl/>
        </w:rPr>
        <w:t xml:space="preserve">بند الحاقی 2 </w:t>
      </w:r>
      <w:r w:rsidR="006D4AA6">
        <w:rPr>
          <w:rFonts w:ascii="SiteFont" w:hAnsi="SiteFont" w:cs="B Nazanin" w:hint="cs"/>
          <w:sz w:val="28"/>
          <w:szCs w:val="28"/>
          <w:rtl/>
        </w:rPr>
        <w:t>-</w:t>
      </w:r>
      <w:bookmarkStart w:id="0" w:name="_GoBack"/>
      <w:bookmarkEnd w:id="0"/>
      <w:r w:rsidRPr="006D4AA6">
        <w:rPr>
          <w:rFonts w:ascii="Cambria" w:hAnsi="Cambria" w:cs="Cambria" w:hint="cs"/>
          <w:sz w:val="28"/>
          <w:szCs w:val="28"/>
          <w:rtl/>
        </w:rPr>
        <w:t> </w:t>
      </w:r>
      <w:r w:rsidRPr="006D4AA6">
        <w:rPr>
          <w:rStyle w:val="Strong"/>
          <w:rFonts w:ascii="SiteFont" w:hAnsi="SiteFont" w:cs="B Nazanin"/>
          <w:b w:val="0"/>
          <w:bCs w:val="0"/>
          <w:sz w:val="28"/>
          <w:szCs w:val="28"/>
          <w:rtl/>
        </w:rPr>
        <w:t>در اجرای ماده(</w:t>
      </w:r>
      <w:r w:rsidRPr="006D4AA6">
        <w:rPr>
          <w:rStyle w:val="Strong"/>
          <w:rFonts w:ascii="SiteFont" w:hAnsi="SiteFont" w:cs="B Nazanin"/>
          <w:b w:val="0"/>
          <w:bCs w:val="0"/>
          <w:sz w:val="28"/>
          <w:szCs w:val="28"/>
          <w:rtl/>
          <w:lang w:bidi="fa-IR"/>
        </w:rPr>
        <w:t xml:space="preserve">۱۴) </w:t>
      </w:r>
      <w:r w:rsidRPr="006D4AA6">
        <w:rPr>
          <w:rStyle w:val="Strong"/>
          <w:rFonts w:ascii="SiteFont" w:hAnsi="SiteFont" w:cs="B Nazanin"/>
          <w:b w:val="0"/>
          <w:bCs w:val="0"/>
          <w:sz w:val="28"/>
          <w:szCs w:val="28"/>
          <w:rtl/>
        </w:rPr>
        <w:t>قانون مانع زدایی از صنعت برق، دولت مکلف است نسبت به صدور گواهی صرفه جویی انرژی قابل فروش در بهابازار (بورس) انرژی، بابت سوخت صرفه جویی شده یا مصرف نشده مربوط به نیروگاههای تجدیدپذیر و برقابی جدید و یا در حال بهره‌برداری، تا سقف هشتاد هزار (</w:t>
      </w:r>
      <w:r w:rsidRPr="006D4AA6">
        <w:rPr>
          <w:rStyle w:val="Strong"/>
          <w:rFonts w:ascii="SiteFont" w:hAnsi="SiteFont" w:cs="B Nazanin"/>
          <w:b w:val="0"/>
          <w:bCs w:val="0"/>
          <w:sz w:val="28"/>
          <w:szCs w:val="28"/>
          <w:rtl/>
          <w:lang w:bidi="fa-IR"/>
        </w:rPr>
        <w:t xml:space="preserve">۸۰.۰۰۰.۰۰۰.۰۰۰.۰۰۰) </w:t>
      </w:r>
      <w:r w:rsidRPr="006D4AA6">
        <w:rPr>
          <w:rStyle w:val="Strong"/>
          <w:rFonts w:ascii="SiteFont" w:hAnsi="SiteFont" w:cs="B Nazanin"/>
          <w:b w:val="0"/>
          <w:bCs w:val="0"/>
          <w:sz w:val="28"/>
          <w:szCs w:val="28"/>
          <w:rtl/>
        </w:rPr>
        <w:t>میلیارد ریال اقدام کند.</w:t>
      </w:r>
    </w:p>
    <w:p w14:paraId="1F9C31C8" w14:textId="77777777" w:rsidR="009707B1" w:rsidRPr="006D4AA6" w:rsidRDefault="009707B1" w:rsidP="009707B1">
      <w:pPr>
        <w:bidi/>
        <w:rPr>
          <w:rFonts w:cs="B Nazanin"/>
          <w:sz w:val="28"/>
          <w:szCs w:val="28"/>
          <w:rtl/>
          <w:lang w:bidi="fa-IR"/>
        </w:rPr>
      </w:pPr>
    </w:p>
    <w:p w14:paraId="330221F1" w14:textId="375922E6" w:rsidR="007B0FE7" w:rsidRPr="006D4AA6" w:rsidRDefault="007B0FE7" w:rsidP="007B0FE7">
      <w:pPr>
        <w:bidi/>
        <w:rPr>
          <w:rFonts w:cs="B Nazanin"/>
          <w:sz w:val="28"/>
          <w:szCs w:val="28"/>
          <w:lang w:bidi="fa-IR"/>
        </w:rPr>
      </w:pPr>
    </w:p>
    <w:sectPr w:rsidR="007B0FE7" w:rsidRPr="006D4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55"/>
    <w:rsid w:val="0001344D"/>
    <w:rsid w:val="000909DF"/>
    <w:rsid w:val="00096ACA"/>
    <w:rsid w:val="00166E55"/>
    <w:rsid w:val="001C3319"/>
    <w:rsid w:val="001D6F60"/>
    <w:rsid w:val="001F3FA4"/>
    <w:rsid w:val="002E5D55"/>
    <w:rsid w:val="002F243C"/>
    <w:rsid w:val="00404EFD"/>
    <w:rsid w:val="00473C25"/>
    <w:rsid w:val="004B35FC"/>
    <w:rsid w:val="004C2A68"/>
    <w:rsid w:val="005253A7"/>
    <w:rsid w:val="00565D9A"/>
    <w:rsid w:val="005C63E2"/>
    <w:rsid w:val="005E2E03"/>
    <w:rsid w:val="005F51A9"/>
    <w:rsid w:val="00692B45"/>
    <w:rsid w:val="006D4AA6"/>
    <w:rsid w:val="007A138D"/>
    <w:rsid w:val="007B0FE7"/>
    <w:rsid w:val="007C7067"/>
    <w:rsid w:val="008039C5"/>
    <w:rsid w:val="0082429F"/>
    <w:rsid w:val="0084118C"/>
    <w:rsid w:val="009005B7"/>
    <w:rsid w:val="009062C1"/>
    <w:rsid w:val="009707B1"/>
    <w:rsid w:val="009A7A98"/>
    <w:rsid w:val="009E098C"/>
    <w:rsid w:val="009F5214"/>
    <w:rsid w:val="00A513C9"/>
    <w:rsid w:val="00AC41D3"/>
    <w:rsid w:val="00AF24CC"/>
    <w:rsid w:val="00D43C04"/>
    <w:rsid w:val="00D73726"/>
    <w:rsid w:val="00D91E66"/>
    <w:rsid w:val="00DC3669"/>
    <w:rsid w:val="00E5170F"/>
    <w:rsid w:val="00EC0305"/>
    <w:rsid w:val="00EC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6936778">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61239043">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33277236">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1053365">
      <w:bodyDiv w:val="1"/>
      <w:marLeft w:val="0"/>
      <w:marRight w:val="0"/>
      <w:marTop w:val="0"/>
      <w:marBottom w:val="0"/>
      <w:divBdr>
        <w:top w:val="none" w:sz="0" w:space="0" w:color="auto"/>
        <w:left w:val="none" w:sz="0" w:space="0" w:color="auto"/>
        <w:bottom w:val="none" w:sz="0" w:space="0" w:color="auto"/>
        <w:right w:val="none" w:sz="0" w:space="0" w:color="auto"/>
      </w:divBdr>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3060130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10106989">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سپیده جهانمردی</cp:lastModifiedBy>
  <cp:revision>14</cp:revision>
  <dcterms:created xsi:type="dcterms:W3CDTF">2024-08-18T10:01:00Z</dcterms:created>
  <dcterms:modified xsi:type="dcterms:W3CDTF">2024-12-04T08:52:00Z</dcterms:modified>
</cp:coreProperties>
</file>