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703350" w:rsidRDefault="00703350" w:rsidP="00E532B1">
      <w:pPr>
        <w:jc w:val="center"/>
        <w:rPr>
          <w:rFonts w:cs="B Titr"/>
          <w:b/>
          <w:bCs/>
          <w:sz w:val="26"/>
          <w:szCs w:val="26"/>
          <w:rtl/>
        </w:rPr>
      </w:pPr>
    </w:p>
    <w:p w:rsidR="00CB08B8" w:rsidRDefault="00EC655A" w:rsidP="00E532B1">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E532B1">
        <w:rPr>
          <w:rFonts w:cs="B Titr"/>
          <w:b/>
          <w:bCs/>
          <w:sz w:val="26"/>
          <w:szCs w:val="26"/>
          <w:lang w:bidi="fa-IR"/>
        </w:rPr>
        <w:t>7</w:t>
      </w:r>
      <w:r w:rsidR="00302D3F" w:rsidRPr="0028522C">
        <w:rPr>
          <w:rFonts w:cs="B Titr" w:hint="cs"/>
          <w:b/>
          <w:bCs/>
          <w:sz w:val="26"/>
          <w:szCs w:val="26"/>
          <w:rtl/>
          <w:lang w:bidi="fa-IR"/>
        </w:rPr>
        <w:t>/</w:t>
      </w:r>
      <w:r w:rsidR="00434739">
        <w:rPr>
          <w:rFonts w:cs="B Titr" w:hint="cs"/>
          <w:b/>
          <w:bCs/>
          <w:sz w:val="26"/>
          <w:szCs w:val="26"/>
          <w:rtl/>
          <w:lang w:bidi="fa-IR"/>
        </w:rPr>
        <w:t>5</w:t>
      </w:r>
      <w:r w:rsidRPr="0028522C">
        <w:rPr>
          <w:rFonts w:cs="B Titr" w:hint="cs"/>
          <w:b/>
          <w:bCs/>
          <w:sz w:val="26"/>
          <w:szCs w:val="26"/>
          <w:rtl/>
        </w:rPr>
        <w:t>/</w:t>
      </w:r>
      <w:r w:rsidR="00171D6F">
        <w:rPr>
          <w:rFonts w:cs="B Titr"/>
          <w:b/>
          <w:bCs/>
          <w:sz w:val="26"/>
          <w:szCs w:val="26"/>
        </w:rPr>
        <w:t>1404</w:t>
      </w:r>
    </w:p>
    <w:p w:rsidR="00703350" w:rsidRPr="0028522C" w:rsidRDefault="00703350" w:rsidP="00E532B1">
      <w:pPr>
        <w:jc w:val="center"/>
        <w:rPr>
          <w:rFonts w:cs="B Titr"/>
          <w:b/>
          <w:bCs/>
          <w:sz w:val="26"/>
          <w:szCs w:val="26"/>
          <w:rtl/>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r w:rsidR="00E532B1">
        <w:rPr>
          <w:rFonts w:cs="B Titr"/>
          <w:b/>
          <w:bCs/>
          <w:sz w:val="20"/>
          <w:szCs w:val="20"/>
          <w:lang w:bidi="fa-IR"/>
        </w:rPr>
        <w:t xml:space="preserve"> </w:t>
      </w:r>
      <w:r>
        <w:rPr>
          <w:rFonts w:cs="B Titr" w:hint="cs"/>
          <w:b/>
          <w:bCs/>
          <w:sz w:val="20"/>
          <w:szCs w:val="20"/>
          <w:rtl/>
          <w:lang w:bidi="fa-IR"/>
        </w:rPr>
        <w:t>:</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ED3CCD" w:rsidRDefault="00ED3CCD" w:rsidP="00703350">
            <w:pPr>
              <w:spacing w:before="240" w:after="240"/>
              <w:ind w:left="136" w:right="30"/>
              <w:jc w:val="center"/>
              <w:rPr>
                <w:rFonts w:cs="B Mitra"/>
                <w:sz w:val="23"/>
                <w:szCs w:val="23"/>
              </w:rPr>
            </w:pPr>
            <w:r w:rsidRPr="00ED3CCD">
              <w:rPr>
                <w:rFonts w:cs="B Mitra"/>
                <w:sz w:val="23"/>
                <w:szCs w:val="23"/>
                <w:rtl/>
              </w:rPr>
              <w:t>بررسی «لایحه حمایت از ایرانیان خارج از کشور</w:t>
            </w:r>
            <w:r w:rsidR="00097F83" w:rsidRPr="009B3D96">
              <w:rPr>
                <w:rFonts w:cs="B Nazanin"/>
                <w:b w:val="0"/>
                <w:bCs w:val="0"/>
                <w:sz w:val="23"/>
                <w:szCs w:val="23"/>
                <w:rtl/>
              </w:rPr>
              <w:t>»</w:t>
            </w:r>
          </w:p>
          <w:p w:rsidR="00097F83" w:rsidRPr="00097F83" w:rsidRDefault="00097F83" w:rsidP="00097F83">
            <w:pPr>
              <w:ind w:left="136" w:right="30"/>
              <w:jc w:val="center"/>
              <w:rPr>
                <w:rFonts w:cs="B Nazanin"/>
                <w:sz w:val="20"/>
                <w:szCs w:val="20"/>
              </w:rPr>
            </w:pPr>
            <w:hyperlink r:id="rId8" w:history="1">
              <w:r w:rsidRPr="00097F83">
                <w:rPr>
                  <w:rStyle w:val="Hyperlink"/>
                  <w:rFonts w:ascii="Times New Roman" w:hAnsi="Times New Roman" w:cs="B Nazanin"/>
                  <w:color w:val="auto"/>
                  <w:sz w:val="20"/>
                  <w:szCs w:val="20"/>
                  <w:rtl/>
                </w:rPr>
                <w:t>تکلیف مجلس به دولت برای جذب سرمایه های ایرانیان خارج از کشور/دفتر تسهیل سرمایه گذاری در سفارتخانه ها تأسیس می شود</w:t>
              </w:r>
            </w:hyperlink>
          </w:p>
          <w:p w:rsidR="00097F83" w:rsidRPr="00097F83" w:rsidRDefault="00097F83" w:rsidP="00097F83">
            <w:pPr>
              <w:ind w:left="136" w:right="30"/>
              <w:jc w:val="both"/>
              <w:rPr>
                <w:rFonts w:cs="B Nazanin"/>
                <w:b w:val="0"/>
                <w:bCs w:val="0"/>
                <w:sz w:val="23"/>
                <w:szCs w:val="23"/>
              </w:rPr>
            </w:pPr>
            <w:r w:rsidRPr="00097F83">
              <w:rPr>
                <w:rFonts w:cs="B Nazanin"/>
                <w:b w:val="0"/>
                <w:bCs w:val="0"/>
                <w:sz w:val="23"/>
                <w:szCs w:val="23"/>
                <w:rtl/>
              </w:rPr>
              <w:t xml:space="preserve">نمایندگان مجلس شورای اسلامی در جریان بررسی «لایحه حمایت از ایرانیان </w:t>
            </w:r>
            <w:r>
              <w:rPr>
                <w:rFonts w:cs="B Nazanin"/>
                <w:b w:val="0"/>
                <w:bCs w:val="0"/>
                <w:sz w:val="23"/>
                <w:szCs w:val="23"/>
                <w:rtl/>
              </w:rPr>
              <w:t>خارج از کشور»</w:t>
            </w:r>
            <w:r w:rsidRPr="00097F83">
              <w:rPr>
                <w:rFonts w:cs="B Nazanin"/>
                <w:b w:val="0"/>
                <w:bCs w:val="0"/>
                <w:sz w:val="23"/>
                <w:szCs w:val="23"/>
                <w:rtl/>
              </w:rPr>
              <w:t>، ماده 3 این لایحه را تصویب کردند</w:t>
            </w:r>
            <w:r w:rsidRPr="00097F83">
              <w:rPr>
                <w:rFonts w:cs="B Nazanin"/>
                <w:b w:val="0"/>
                <w:bCs w:val="0"/>
                <w:sz w:val="23"/>
                <w:szCs w:val="23"/>
              </w:rPr>
              <w:t>.</w:t>
            </w:r>
          </w:p>
          <w:p w:rsidR="00097F83" w:rsidRPr="00097F83" w:rsidRDefault="00097F83" w:rsidP="00097F83">
            <w:pPr>
              <w:ind w:left="136" w:right="30"/>
              <w:jc w:val="both"/>
              <w:rPr>
                <w:rFonts w:cs="B Nazanin"/>
                <w:b w:val="0"/>
                <w:bCs w:val="0"/>
                <w:sz w:val="23"/>
                <w:szCs w:val="23"/>
              </w:rPr>
            </w:pPr>
            <w:r w:rsidRPr="00097F83">
              <w:rPr>
                <w:rFonts w:cs="B Nazanin"/>
                <w:b w:val="0"/>
                <w:bCs w:val="0"/>
                <w:sz w:val="23"/>
                <w:szCs w:val="23"/>
                <w:rtl/>
              </w:rPr>
              <w:t>براساس ماده (3) لایحه حمایت از ایرانیان خارج از کشور: دستگاه های اجرایی مکلفند در چهارچوب وظایف و اختیارات خود، اقدامات لازم را برای تسهیل فعالیت‌های اقتصادی و سرمایه گذاری ایرانیان خارج از کشور در داخل کشور، به‌ویژه از طریق شرکتها یا مؤسسات دانش بنیان و اشتغال آفرین، فراهم کنند. وزارت امور خارجه نسبت به شناسایی و معرفی ایرانیان خارج از کشور، برای بهره مندی آنان از امکانات و ظرفیت های داخلی اقدام می کند</w:t>
            </w:r>
            <w:r w:rsidRPr="00097F83">
              <w:rPr>
                <w:rFonts w:cs="B Nazanin"/>
                <w:b w:val="0"/>
                <w:bCs w:val="0"/>
                <w:sz w:val="23"/>
                <w:szCs w:val="23"/>
              </w:rPr>
              <w:t>.</w:t>
            </w:r>
          </w:p>
          <w:p w:rsidR="00097F83" w:rsidRPr="00097F83" w:rsidRDefault="00097F83" w:rsidP="00097F83">
            <w:pPr>
              <w:ind w:left="136" w:right="30"/>
              <w:jc w:val="both"/>
              <w:rPr>
                <w:rFonts w:cs="B Nazanin"/>
                <w:b w:val="0"/>
                <w:bCs w:val="0"/>
                <w:sz w:val="23"/>
                <w:szCs w:val="23"/>
              </w:rPr>
            </w:pPr>
            <w:r w:rsidRPr="00097F83">
              <w:rPr>
                <w:rFonts w:cs="B Nazanin"/>
                <w:b w:val="0"/>
                <w:bCs w:val="0"/>
                <w:sz w:val="23"/>
                <w:szCs w:val="23"/>
                <w:rtl/>
              </w:rPr>
              <w:t>همچنین به موجب تبصره 1- این ماده، آیین نامه اجرایی این ماده و تسهیل فرایند نقل و انتقال و ورود سرمایه های ایرانیان خارج از کشور، ظرف سه ماه از تاریخ لازم الاجرا شدن این قانون توسط وزارت امور اقتصادی و دارایی با همکاری وزارتخانه های امورخارجه، صنعت، معدن و تجارت و دادگستری، بانک مرکزی جمهوری اسلامی ایران، معاونت حقوقی ریاست جمهوری، اتاق بازرگانی، صنایع و معادن و کشاورزی ایران و سایر دستگاه های اجرایی ذی ربط تهیه می شود و به تصویب هیئت وزیران می رسد</w:t>
            </w:r>
            <w:r w:rsidRPr="00097F83">
              <w:rPr>
                <w:rFonts w:cs="B Nazanin"/>
                <w:b w:val="0"/>
                <w:bCs w:val="0"/>
                <w:sz w:val="23"/>
                <w:szCs w:val="23"/>
              </w:rPr>
              <w:t>.</w:t>
            </w:r>
          </w:p>
          <w:p w:rsidR="00097F83" w:rsidRPr="00097F83" w:rsidRDefault="00097F83" w:rsidP="00703350">
            <w:pPr>
              <w:spacing w:after="240"/>
              <w:ind w:left="136" w:right="30"/>
              <w:jc w:val="both"/>
              <w:rPr>
                <w:rFonts w:cs="B Nazanin"/>
                <w:b w:val="0"/>
                <w:bCs w:val="0"/>
                <w:sz w:val="23"/>
                <w:szCs w:val="23"/>
              </w:rPr>
            </w:pPr>
            <w:r w:rsidRPr="00097F83">
              <w:rPr>
                <w:rFonts w:cs="B Nazanin"/>
                <w:b w:val="0"/>
                <w:bCs w:val="0"/>
                <w:sz w:val="23"/>
                <w:szCs w:val="23"/>
                <w:rtl/>
              </w:rPr>
              <w:t>تبصره 2- وزارت امورخارجه مکلف است، با همکاری وزارت امور اقتصادی و دارایی، دفتر تسهیل سرمایه گذاری را در سفارتخانه های جمهوری اسلامی ایران با ظرفیت موجود تأسیس کند و گزارش عملکرد این بخش را به صورت سالانه به شورای عالی موضوع ماده (14) این قانون ارائه کند. آیین‌نامه اجرایی این تبصره ظرف سه ماه از تاریخ لازم الاجرا شدن این قانون توسط وزارت امور خارجه با همکاری وزارتخانه های امور اقتصادی و دارایی، صنعت، معدن و تجارت و معاونت علمی، فناوری و اقتصاد دانش بنیان ریاست جمهوری و سازمان اداری و استخدامی کشور تهیه می شود و به تصویب هیئت وزیران می رسد</w:t>
            </w:r>
            <w:r w:rsidRPr="00097F83">
              <w:rPr>
                <w:rFonts w:cs="B Nazanin"/>
                <w:b w:val="0"/>
                <w:bCs w:val="0"/>
                <w:sz w:val="23"/>
                <w:szCs w:val="23"/>
              </w:rPr>
              <w:t>.</w:t>
            </w:r>
          </w:p>
          <w:p w:rsidR="00097F83" w:rsidRDefault="00097F83" w:rsidP="00703350">
            <w:pPr>
              <w:ind w:left="136" w:right="30"/>
              <w:jc w:val="center"/>
              <w:rPr>
                <w:rFonts w:cs="B Nazanin"/>
                <w:sz w:val="20"/>
                <w:szCs w:val="20"/>
              </w:rPr>
            </w:pPr>
            <w:hyperlink r:id="rId9" w:history="1">
              <w:r w:rsidRPr="00097F83">
                <w:rPr>
                  <w:rStyle w:val="Hyperlink"/>
                  <w:rFonts w:ascii="Times New Roman" w:hAnsi="Times New Roman" w:cs="B Nazanin"/>
                  <w:color w:val="auto"/>
                  <w:sz w:val="20"/>
                  <w:szCs w:val="20"/>
                  <w:rtl/>
                </w:rPr>
                <w:t>دسترسی ایرانیان خارج از کشور به پنجره ملی خدمات دولت هوشمند فراهم می شود</w:t>
              </w:r>
            </w:hyperlink>
          </w:p>
          <w:p w:rsidR="00097F83" w:rsidRPr="00703350" w:rsidRDefault="00097F83" w:rsidP="00703350">
            <w:pPr>
              <w:ind w:left="136" w:right="30"/>
              <w:jc w:val="both"/>
              <w:rPr>
                <w:rFonts w:cs="B Nazanin"/>
                <w:b w:val="0"/>
                <w:bCs w:val="0"/>
                <w:sz w:val="23"/>
                <w:szCs w:val="23"/>
                <w:rtl/>
              </w:rPr>
            </w:pPr>
            <w:r w:rsidRPr="00703350">
              <w:rPr>
                <w:rFonts w:cs="B Nazanin" w:hint="cs"/>
                <w:b w:val="0"/>
                <w:bCs w:val="0"/>
                <w:sz w:val="23"/>
                <w:szCs w:val="23"/>
                <w:rtl/>
                <w:lang w:bidi="fa-IR"/>
              </w:rPr>
              <w:t xml:space="preserve">همچنین </w:t>
            </w:r>
            <w:r w:rsidRPr="00703350">
              <w:rPr>
                <w:rFonts w:cs="B Nazanin"/>
                <w:b w:val="0"/>
                <w:bCs w:val="0"/>
                <w:sz w:val="23"/>
                <w:szCs w:val="23"/>
                <w:rtl/>
              </w:rPr>
              <w:t xml:space="preserve">نمایندگان مجلس در جریان بررسی </w:t>
            </w:r>
            <w:r w:rsidRPr="00703350">
              <w:rPr>
                <w:rFonts w:cs="B Nazanin" w:hint="cs"/>
                <w:b w:val="0"/>
                <w:bCs w:val="0"/>
                <w:sz w:val="23"/>
                <w:szCs w:val="23"/>
                <w:rtl/>
              </w:rPr>
              <w:t xml:space="preserve">همین </w:t>
            </w:r>
            <w:r w:rsidRPr="00703350">
              <w:rPr>
                <w:rFonts w:cs="B Nazanin"/>
                <w:b w:val="0"/>
                <w:bCs w:val="0"/>
                <w:sz w:val="23"/>
                <w:szCs w:val="23"/>
                <w:rtl/>
              </w:rPr>
              <w:t>لایحه</w:t>
            </w:r>
            <w:r w:rsidRPr="00703350">
              <w:rPr>
                <w:rFonts w:cs="B Nazanin" w:hint="cs"/>
                <w:b w:val="0"/>
                <w:bCs w:val="0"/>
                <w:sz w:val="23"/>
                <w:szCs w:val="23"/>
                <w:rtl/>
              </w:rPr>
              <w:t xml:space="preserve">، </w:t>
            </w:r>
            <w:r w:rsidRPr="00703350">
              <w:rPr>
                <w:rFonts w:cs="B Nazanin"/>
                <w:b w:val="0"/>
                <w:bCs w:val="0"/>
                <w:sz w:val="23"/>
                <w:szCs w:val="23"/>
                <w:rtl/>
              </w:rPr>
              <w:t>وزارت ارتباطات را مکلف کردند تا با همکاری وزارت امور خارجه و سایر دستگاه ها دسترسی ایرانیان خارج از کشور به پنجره ملی خدمات دولت هوشمند فراهم شود</w:t>
            </w:r>
            <w:r w:rsidRPr="00703350">
              <w:rPr>
                <w:rFonts w:cs="B Nazanin"/>
                <w:b w:val="0"/>
                <w:bCs w:val="0"/>
                <w:sz w:val="23"/>
                <w:szCs w:val="23"/>
              </w:rPr>
              <w:t>.</w:t>
            </w:r>
          </w:p>
          <w:p w:rsidR="00E83F1E" w:rsidRPr="00AA424A" w:rsidRDefault="00703350" w:rsidP="00703350">
            <w:pPr>
              <w:spacing w:after="240"/>
              <w:ind w:left="136" w:right="30"/>
              <w:jc w:val="both"/>
              <w:rPr>
                <w:rFonts w:cs="B Nazanin"/>
                <w:b w:val="0"/>
                <w:bCs w:val="0"/>
                <w:sz w:val="23"/>
                <w:szCs w:val="23"/>
                <w:rtl/>
              </w:rPr>
            </w:pPr>
            <w:r w:rsidRPr="00703350">
              <w:rPr>
                <w:rFonts w:cs="B Nazanin"/>
                <w:b w:val="0"/>
                <w:bCs w:val="0"/>
                <w:sz w:val="23"/>
                <w:szCs w:val="23"/>
                <w:rtl/>
              </w:rPr>
              <w:t>براساس ماده 4 این لایحه؛ وزارت ارتباطات و فناوری اطلاعات مکلف است با همکاری وزارت امور خارجه و سایر دستگاه های اجرایی ذی ربط و در چهارچوب استانداردهای امنیت نرم افزار و شبکه کشور، دسترسی ایرانیان خارج از کشور را به پنجره ملی خدمات دولت هوشمند فراهم سازد.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bl>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703350" w:rsidRDefault="00703350" w:rsidP="00E532B1">
      <w:pPr>
        <w:spacing w:before="75"/>
        <w:rPr>
          <w:rFonts w:cs="B Titr"/>
          <w:b/>
          <w:bCs/>
          <w:sz w:val="20"/>
          <w:szCs w:val="20"/>
          <w:rtl/>
        </w:rPr>
      </w:pPr>
    </w:p>
    <w:p w:rsidR="00C70DF5" w:rsidRPr="00DF7C4D" w:rsidRDefault="00E04824" w:rsidP="00E532B1">
      <w:pPr>
        <w:spacing w:before="75"/>
        <w:rPr>
          <w:rFonts w:cs="B Titr"/>
          <w:b/>
          <w:bCs/>
          <w:sz w:val="20"/>
          <w:szCs w:val="20"/>
          <w:rtl/>
        </w:rPr>
      </w:pPr>
      <w:r w:rsidRPr="00E04824">
        <w:rPr>
          <w:rFonts w:cs="B Titr" w:hint="cs"/>
          <w:b/>
          <w:bCs/>
          <w:sz w:val="20"/>
          <w:szCs w:val="20"/>
          <w:rtl/>
        </w:rPr>
        <w:t>ب</w:t>
      </w:r>
      <w:r w:rsidR="00E532B1">
        <w:rPr>
          <w:rFonts w:cs="B Titr"/>
          <w:b/>
          <w:bCs/>
          <w:sz w:val="20"/>
          <w:szCs w:val="20"/>
        </w:rPr>
        <w:t xml:space="preserve"> </w:t>
      </w:r>
      <w:r>
        <w:rPr>
          <w:rFonts w:cs="B Titr" w:hint="cs"/>
          <w:b/>
          <w:bCs/>
          <w:sz w:val="20"/>
          <w:szCs w:val="20"/>
          <w:rtl/>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703350" w:rsidP="00703350">
            <w:pPr>
              <w:jc w:val="center"/>
              <w:rPr>
                <w:rFonts w:cs="B Nazanin"/>
                <w:sz w:val="22"/>
                <w:szCs w:val="22"/>
                <w:rtl/>
                <w:lang w:bidi="fa-IR"/>
              </w:rPr>
            </w:pPr>
            <w:r w:rsidRPr="00703350">
              <w:rPr>
                <w:rFonts w:cs="B Nazanin"/>
                <w:sz w:val="22"/>
                <w:szCs w:val="22"/>
                <w:rtl/>
              </w:rPr>
              <w:t>سنندج، کامیاران و دیواندره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703350" w:rsidP="00703350">
            <w:pPr>
              <w:jc w:val="center"/>
              <w:rPr>
                <w:rFonts w:cs="B Nazanin"/>
                <w:sz w:val="22"/>
                <w:szCs w:val="22"/>
                <w:rtl/>
                <w:lang w:bidi="fa-IR"/>
              </w:rPr>
            </w:pPr>
            <w:r w:rsidRPr="00703350">
              <w:rPr>
                <w:rFonts w:cs="B Nazanin"/>
                <w:sz w:val="22"/>
                <w:szCs w:val="22"/>
                <w:rtl/>
              </w:rPr>
              <w:t>سالار مرادی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703350" w:rsidP="00703350">
            <w:pPr>
              <w:spacing w:before="240" w:line="259" w:lineRule="auto"/>
              <w:ind w:left="-563" w:right="-709"/>
              <w:contextualSpacing/>
              <w:jc w:val="center"/>
              <w:rPr>
                <w:rFonts w:cs="B Nazanin"/>
                <w:rtl/>
              </w:rPr>
            </w:pPr>
            <w:r w:rsidRPr="00703350">
              <w:rPr>
                <w:rFonts w:cs="B Nazanin"/>
                <w:sz w:val="22"/>
                <w:szCs w:val="22"/>
                <w:rtl/>
              </w:rPr>
              <w:t>شادگان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703350" w:rsidP="00703350">
            <w:pPr>
              <w:jc w:val="center"/>
              <w:rPr>
                <w:rFonts w:cs="B Nazanin"/>
                <w:sz w:val="22"/>
                <w:szCs w:val="22"/>
                <w:rtl/>
              </w:rPr>
            </w:pPr>
            <w:r w:rsidRPr="00703350">
              <w:rPr>
                <w:rFonts w:cs="B Nazanin"/>
                <w:sz w:val="22"/>
                <w:szCs w:val="22"/>
                <w:rtl/>
              </w:rPr>
              <w:t>هاشم خنفری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703350" w:rsidP="00703350">
            <w:pPr>
              <w:jc w:val="center"/>
              <w:rPr>
                <w:rFonts w:cs="B Nazanin"/>
                <w:sz w:val="22"/>
                <w:szCs w:val="22"/>
                <w:rtl/>
                <w:lang w:bidi="fa-IR"/>
              </w:rPr>
            </w:pPr>
            <w:r w:rsidRPr="00703350">
              <w:rPr>
                <w:rFonts w:cs="B Nazanin"/>
                <w:sz w:val="22"/>
                <w:szCs w:val="22"/>
                <w:rtl/>
              </w:rPr>
              <w:t>زابل، زهک، نیمروز، هامون و هیرمند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703350" w:rsidP="00703350">
            <w:pPr>
              <w:jc w:val="center"/>
              <w:rPr>
                <w:rFonts w:cs="B Nazanin"/>
                <w:sz w:val="22"/>
                <w:szCs w:val="22"/>
                <w:rtl/>
                <w:lang w:bidi="fa-IR"/>
              </w:rPr>
            </w:pPr>
            <w:r w:rsidRPr="00703350">
              <w:rPr>
                <w:rFonts w:cs="B Nazanin"/>
                <w:sz w:val="22"/>
                <w:szCs w:val="22"/>
                <w:rtl/>
              </w:rPr>
              <w:t>فرهاد شهرکی</w:t>
            </w:r>
          </w:p>
        </w:tc>
      </w:tr>
      <w:tr w:rsidR="00082C15"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7B1089" w:rsidP="007B1089">
            <w:pPr>
              <w:jc w:val="center"/>
              <w:rPr>
                <w:rFonts w:cs="B Nazanin"/>
                <w:sz w:val="22"/>
                <w:szCs w:val="22"/>
                <w:rtl/>
                <w:lang w:bidi="fa-IR"/>
              </w:rPr>
            </w:pPr>
            <w:r w:rsidRPr="007B1089">
              <w:rPr>
                <w:rFonts w:cs="B Nazanin"/>
                <w:sz w:val="22"/>
                <w:szCs w:val="22"/>
                <w:rtl/>
              </w:rPr>
              <w:t>کلیبر، خداآفرین، هوراند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703350" w:rsidP="00703350">
            <w:pPr>
              <w:jc w:val="center"/>
              <w:rPr>
                <w:rFonts w:cs="B Nazanin"/>
                <w:sz w:val="22"/>
                <w:szCs w:val="22"/>
                <w:rtl/>
                <w:lang w:bidi="fa-IR"/>
              </w:rPr>
            </w:pPr>
            <w:r w:rsidRPr="00703350">
              <w:rPr>
                <w:rFonts w:cs="B Nazanin"/>
                <w:sz w:val="22"/>
                <w:szCs w:val="22"/>
                <w:rtl/>
              </w:rPr>
              <w:t>بهنام رضوانی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7B1089" w:rsidP="007B1089">
            <w:pPr>
              <w:jc w:val="center"/>
              <w:rPr>
                <w:rFonts w:ascii="SiteFont" w:hAnsi="SiteFont" w:cs="B Nazanin"/>
                <w:b w:val="0"/>
                <w:bCs w:val="0"/>
                <w:sz w:val="22"/>
                <w:szCs w:val="22"/>
                <w:rtl/>
              </w:rPr>
            </w:pPr>
            <w:r w:rsidRPr="007B1089">
              <w:rPr>
                <w:rFonts w:ascii="SiteFont" w:hAnsi="SiteFont" w:cs="B Nazanin"/>
                <w:b w:val="0"/>
                <w:bCs w:val="0"/>
                <w:sz w:val="22"/>
                <w:szCs w:val="22"/>
                <w:rtl/>
              </w:rPr>
              <w:t>قزوین، آبیک و البرز</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7B1089" w:rsidP="007B1089">
            <w:pPr>
              <w:jc w:val="center"/>
              <w:rPr>
                <w:rFonts w:ascii="SiteFont" w:hAnsi="SiteFont" w:cs="B Nazanin"/>
                <w:sz w:val="22"/>
                <w:szCs w:val="22"/>
                <w:rtl/>
              </w:rPr>
            </w:pPr>
            <w:r w:rsidRPr="007B1089">
              <w:rPr>
                <w:rFonts w:ascii="SiteFont" w:hAnsi="SiteFont" w:cs="B Nazanin"/>
                <w:sz w:val="22"/>
                <w:szCs w:val="22"/>
                <w:rtl/>
              </w:rPr>
              <w:t>فاطمه محمدبیگی</w:t>
            </w:r>
          </w:p>
        </w:tc>
      </w:tr>
    </w:tbl>
    <w:p w:rsidR="00BD1DD9" w:rsidRDefault="00BD1DD9" w:rsidP="00570CFC">
      <w:pPr>
        <w:spacing w:before="75" w:after="150"/>
        <w:ind w:right="-567"/>
        <w:rPr>
          <w:rFonts w:cs="B Titr"/>
          <w:b/>
          <w:bCs/>
          <w:sz w:val="22"/>
          <w:szCs w:val="22"/>
          <w:rtl/>
        </w:rPr>
      </w:pPr>
    </w:p>
    <w:p w:rsidR="001B2CF1" w:rsidRPr="00570CFC" w:rsidRDefault="001B2CF1" w:rsidP="001B2CF1">
      <w:pPr>
        <w:spacing w:before="75" w:after="150"/>
        <w:ind w:left="-477"/>
        <w:rPr>
          <w:rFonts w:cs="B Karim"/>
          <w:b/>
          <w:bCs/>
          <w:sz w:val="22"/>
          <w:szCs w:val="22"/>
        </w:rPr>
      </w:pPr>
    </w:p>
    <w:p w:rsidR="00B11970" w:rsidRDefault="00B11970" w:rsidP="001B2CF1">
      <w:pPr>
        <w:spacing w:before="75" w:after="150"/>
        <w:ind w:left="-477"/>
        <w:rPr>
          <w:rFonts w:cs="B Titr"/>
          <w:b/>
          <w:bCs/>
          <w:sz w:val="22"/>
          <w:szCs w:val="22"/>
          <w:rtl/>
        </w:rPr>
      </w:pPr>
    </w:p>
    <w:p w:rsidR="0089057E" w:rsidRDefault="0089057E" w:rsidP="00803361">
      <w:pPr>
        <w:spacing w:before="75" w:after="150"/>
        <w:rPr>
          <w:rFonts w:cs="B Titr"/>
          <w:b/>
          <w:bCs/>
          <w:sz w:val="22"/>
          <w:szCs w:val="22"/>
          <w:rtl/>
        </w:rPr>
      </w:pPr>
    </w:p>
    <w:sectPr w:rsidR="0089057E"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780" w:rsidRDefault="000A3780" w:rsidP="00915574">
      <w:r>
        <w:separator/>
      </w:r>
    </w:p>
  </w:endnote>
  <w:endnote w:type="continuationSeparator" w:id="0">
    <w:p w:rsidR="000A3780" w:rsidRDefault="000A3780"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Karim">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0A3780">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780" w:rsidRDefault="000A3780" w:rsidP="00915574">
      <w:r>
        <w:separator/>
      </w:r>
    </w:p>
  </w:footnote>
  <w:footnote w:type="continuationSeparator" w:id="0">
    <w:p w:rsidR="000A3780" w:rsidRDefault="000A3780"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8pt;height:11.8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97F83"/>
    <w:rsid w:val="000A0A91"/>
    <w:rsid w:val="000A1638"/>
    <w:rsid w:val="000A1ACA"/>
    <w:rsid w:val="000A1EC0"/>
    <w:rsid w:val="000A2089"/>
    <w:rsid w:val="000A2522"/>
    <w:rsid w:val="000A26C4"/>
    <w:rsid w:val="000A2C7F"/>
    <w:rsid w:val="000A31E3"/>
    <w:rsid w:val="000A34E9"/>
    <w:rsid w:val="000A3780"/>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350"/>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089"/>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A05"/>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2B1"/>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CCD"/>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A9F37"/>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72651">
      <w:bodyDiv w:val="1"/>
      <w:marLeft w:val="0"/>
      <w:marRight w:val="0"/>
      <w:marTop w:val="0"/>
      <w:marBottom w:val="0"/>
      <w:divBdr>
        <w:top w:val="none" w:sz="0" w:space="0" w:color="auto"/>
        <w:left w:val="none" w:sz="0" w:space="0" w:color="auto"/>
        <w:bottom w:val="none" w:sz="0" w:space="0" w:color="auto"/>
        <w:right w:val="none" w:sz="0" w:space="0" w:color="auto"/>
      </w:divBdr>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275371">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8931615">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258344">
      <w:bodyDiv w:val="1"/>
      <w:marLeft w:val="0"/>
      <w:marRight w:val="0"/>
      <w:marTop w:val="0"/>
      <w:marBottom w:val="0"/>
      <w:divBdr>
        <w:top w:val="none" w:sz="0" w:space="0" w:color="auto"/>
        <w:left w:val="none" w:sz="0" w:space="0" w:color="auto"/>
        <w:bottom w:val="none" w:sz="0" w:space="0" w:color="auto"/>
        <w:right w:val="none" w:sz="0" w:space="0" w:color="auto"/>
      </w:divBdr>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4015">
      <w:bodyDiv w:val="1"/>
      <w:marLeft w:val="0"/>
      <w:marRight w:val="0"/>
      <w:marTop w:val="0"/>
      <w:marBottom w:val="0"/>
      <w:divBdr>
        <w:top w:val="none" w:sz="0" w:space="0" w:color="auto"/>
        <w:left w:val="none" w:sz="0" w:space="0" w:color="auto"/>
        <w:bottom w:val="none" w:sz="0" w:space="0" w:color="auto"/>
        <w:right w:val="none" w:sz="0" w:space="0" w:color="auto"/>
      </w:divBdr>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0439/&#1578;&#1705;&#1604;&#1740;&#1601;-&#1605;&#1580;&#1604;&#1587;-&#1576;&#1607;-&#1583;&#1608;&#1604;&#1578;-&#1576;&#1585;&#1575;&#1740;-&#1580;&#1584;&#1576;-&#1587;&#1585;&#1605;&#1575;&#1740;&#1607;-&#1607;&#1575;&#1740;-&#1575;&#1740;&#1585;&#1575;&#1606;&#1740;&#1575;&#1606;-&#1582;&#1575;&#1585;&#1580;-&#1575;&#1586;-&#1705;&#1588;&#1608;&#1585;-&#1583;&#1601;&#1578;&#1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news/400447/&#1583;&#1587;&#1578;&#1585;&#1587;&#1740;-&#1575;&#1740;&#1585;&#1575;&#1606;&#1740;&#1575;&#1606;-&#1582;&#1575;&#1585;&#1580;-&#1575;&#1586;-&#1705;&#1588;&#1608;&#1585;-&#1576;&#1607;-&#1662;&#1606;&#1580;&#1585;&#1607;-&#1605;&#1604;&#1740;-&#1582;&#1583;&#1605;&#1575;&#1578;-&#1583;&#1608;&#1604;&#1578;-&#1607;&#1608;&#1588;&#1605;&#1606;&#1583;-&#1601;&#1585;&#1575;&#1607;&#16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4568-9EA6-4480-A752-224036A2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2025-04-16T09:05:00Z</cp:lastPrinted>
  <dcterms:created xsi:type="dcterms:W3CDTF">2025-07-29T06:35:00Z</dcterms:created>
  <dcterms:modified xsi:type="dcterms:W3CDTF">2025-07-29T06:58:00Z</dcterms:modified>
</cp:coreProperties>
</file>