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8522C" w:rsidRDefault="00EC655A" w:rsidP="009B1C92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9B1C92">
        <w:rPr>
          <w:rFonts w:cs="B Titr"/>
          <w:b/>
          <w:bCs/>
          <w:sz w:val="26"/>
          <w:szCs w:val="26"/>
          <w:lang w:bidi="fa-IR"/>
        </w:rPr>
        <w:t>11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32294B">
        <w:rPr>
          <w:rFonts w:cs="B Titr" w:hint="cs"/>
          <w:b/>
          <w:bCs/>
          <w:sz w:val="26"/>
          <w:szCs w:val="26"/>
          <w:rtl/>
          <w:lang w:bidi="fa-IR"/>
        </w:rPr>
        <w:t>8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3C23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645175" w:rsidRDefault="00645175" w:rsidP="00645175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</w:rPr>
            </w:pPr>
            <w:r w:rsidRPr="00645175">
              <w:rPr>
                <w:rFonts w:cs="B Mitra"/>
                <w:sz w:val="23"/>
                <w:szCs w:val="23"/>
                <w:rtl/>
              </w:rPr>
              <w:t>گزارش کمیسیون اقتصادی در مورد لایحه اصلاح بند(الف) ماده(</w:t>
            </w:r>
            <w:r w:rsidRPr="00645175">
              <w:rPr>
                <w:rFonts w:cs="B Mitra"/>
                <w:sz w:val="23"/>
                <w:szCs w:val="23"/>
                <w:rtl/>
                <w:lang w:bidi="fa-IR"/>
              </w:rPr>
              <w:t xml:space="preserve">۵۸) </w:t>
            </w:r>
            <w:r w:rsidRPr="00645175">
              <w:rPr>
                <w:rFonts w:cs="B Mitra"/>
                <w:sz w:val="23"/>
                <w:szCs w:val="23"/>
                <w:rtl/>
              </w:rPr>
              <w:t>قانون بانک مرکزی جمهوری اسلامی ایران</w:t>
            </w:r>
          </w:p>
          <w:p w:rsidR="00645175" w:rsidRPr="00645175" w:rsidRDefault="00645175" w:rsidP="00645175">
            <w:pPr>
              <w:ind w:left="136" w:right="30"/>
              <w:jc w:val="center"/>
              <w:rPr>
                <w:rFonts w:cs="B Nazanin"/>
                <w:sz w:val="21"/>
                <w:szCs w:val="21"/>
              </w:rPr>
            </w:pPr>
            <w:hyperlink r:id="rId8" w:history="1">
              <w:r w:rsidRPr="00645175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اصلاح موضوع محاسبه و اعلام نرخ خرید و فروش ارز توسط بانک مرکزی</w:t>
              </w:r>
            </w:hyperlink>
          </w:p>
          <w:p w:rsidR="00F11463" w:rsidRPr="00645175" w:rsidRDefault="00645175" w:rsidP="00645175">
            <w:pPr>
              <w:spacing w:after="240"/>
              <w:ind w:left="136" w:right="30"/>
              <w:jc w:val="both"/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</w:pP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با توجه به ایراد شورای نگهبان نسبت به موضوع صلاحیت بانک مرکزی در محاسبه و تعیین نرخ خرید و فروش ارز، تبصره یک بند الف ماده 58 بانک مرکزی جمهوری اسلامی ایران را جهت تامین نظر شورا اصلاح کرد</w:t>
            </w:r>
            <w:r w:rsidRPr="00645175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 xml:space="preserve">ند. 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تبصره یک اصلاحی این لایحه آمده است: برابری پول‌های خارجی نسبت به ریال و نرخ خرید و فروش ارز توسط بانک مرکزی جمهوری اسلامی ایران در چهارچوب نظام ارزی حاکم موضوع ماده (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۴۴)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قانون و با رعایت ذخایر ارزی و تعهدات کشور در مقابل صندوق بین‌المللی پول محاسبه و اعلام می‌شود.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5830B8" w:rsidRPr="001D7253" w:rsidTr="003C23F3">
        <w:trPr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645175" w:rsidRDefault="00645175" w:rsidP="00645175">
            <w:pPr>
              <w:spacing w:before="240" w:after="240"/>
              <w:ind w:left="136" w:right="30"/>
              <w:jc w:val="center"/>
              <w:rPr>
                <w:rFonts w:cs="B Mitra"/>
                <w:sz w:val="23"/>
                <w:szCs w:val="23"/>
                <w:rtl/>
              </w:rPr>
            </w:pPr>
            <w:r w:rsidRPr="00645175">
              <w:rPr>
                <w:rFonts w:cs="B Mitra"/>
                <w:sz w:val="23"/>
                <w:szCs w:val="23"/>
                <w:rtl/>
              </w:rPr>
              <w:t>ادامه رسیدگی به گزارش شور دوم کمیسیون صنایع و معادن در مورد طرح ملی هوش مصنوعی</w:t>
            </w:r>
          </w:p>
          <w:p w:rsidR="00645175" w:rsidRPr="00645175" w:rsidRDefault="00645175" w:rsidP="00645175">
            <w:pPr>
              <w:ind w:left="136" w:right="30"/>
              <w:jc w:val="center"/>
              <w:rPr>
                <w:rFonts w:cs="B Nazanin"/>
                <w:sz w:val="21"/>
                <w:szCs w:val="21"/>
              </w:rPr>
            </w:pPr>
            <w:hyperlink r:id="rId9" w:history="1">
              <w:r w:rsidRPr="00645175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مرکز توسعه خدمات پردازشی هوش مصنوعی تشکیل می‌شود</w:t>
              </w:r>
            </w:hyperlink>
          </w:p>
          <w:p w:rsidR="00645175" w:rsidRPr="00645175" w:rsidRDefault="00645175" w:rsidP="00645175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شورای اسلامی با ماده 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۷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طرح ملی توسعه هوش مصنوعی موافقت کردند.</w:t>
            </w:r>
          </w:p>
          <w:p w:rsidR="00645175" w:rsidRPr="00645175" w:rsidRDefault="00645175" w:rsidP="00645175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ماده 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۷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طرح آمده است؛ به منظور تأمین، توسعه و شبکه‌سازی زیرساخت‌های پردازشی در حوزه هوش مصنوعی، مرکز توسعه و شبکه‌سازی خدمات پردازشی هوش مصنوعی، در چارچوب مصوبات شورای ملی هوش مصنوعی ذیل وزارت ارتباطات و فناوری اطلاعات با استفاده از ساختارها و ظرفیت‌های موجود تشکیل می‌شود.</w:t>
            </w:r>
          </w:p>
          <w:p w:rsidR="00645175" w:rsidRPr="00645175" w:rsidRDefault="00645175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تبصره (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۱) 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این ماده واحده که به تصویب مجلس رسید، آمده است؛ وزارت ارتباطات و فناوری </w:t>
            </w:r>
            <w:r w:rsidR="00F00CFA"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اطلاعات 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>مکلف است ظرف مدت سه ماه پس از لازم‌الاجرا شدن این قانون، دستورالعمل لازم در خصوص حمایت و نحوه اشتراک‌گذاری و تجمیع ظرفیت‌های پراکنده پردازشی کشور و تأمین تجهیزات پردازشی مورد نیاز، نحوه اعطای یارانه خدمات پردازشی و حمایت از تشکیل کارور(اپراتور)های خدمات پردازشی هوش مصنوعی را تدوین و به تصویب هیأت وزیران برساند.</w:t>
            </w:r>
          </w:p>
          <w:p w:rsidR="005830B8" w:rsidRDefault="00645175" w:rsidP="00F00CFA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همچنین در تبصره 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</w:t>
            </w:r>
            <w:r w:rsidRPr="00645175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طرح که به تصویب مجلس رسید، آمده است؛ وزارت ارتباطات و فناوری اطلاعات مکلف است هر سه ماه یکبار گزارش عملکرد اجرایی این ماده را به سازمان ملی هوش مصنوعی ارائه دهد.</w:t>
            </w:r>
          </w:p>
          <w:p w:rsidR="00F00CFA" w:rsidRDefault="00F00CFA" w:rsidP="00F00CFA">
            <w:pPr>
              <w:ind w:left="136" w:right="30"/>
              <w:jc w:val="center"/>
              <w:rPr>
                <w:rFonts w:cs="B Nazanin"/>
                <w:sz w:val="21"/>
                <w:szCs w:val="21"/>
                <w:rtl/>
              </w:rPr>
            </w:pPr>
            <w:hyperlink r:id="rId10" w:history="1">
              <w:r w:rsidRPr="00F00CFA">
                <w:rPr>
                  <w:rStyle w:val="Hyperlink"/>
                  <w:rFonts w:ascii="Times New Roman" w:hAnsi="Times New Roman" w:cs="B Nazanin"/>
                  <w:color w:val="auto"/>
                  <w:sz w:val="21"/>
                  <w:szCs w:val="21"/>
                  <w:rtl/>
                </w:rPr>
                <w:t>نحوه تأمین امنیت سایبری سامانه‌های هوش مصنوعی مشخص شد</w:t>
              </w:r>
            </w:hyperlink>
          </w:p>
          <w:p w:rsidR="00F00CFA" w:rsidRP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>نمایندگان مجلس شورای اسلامی در جریان رسیدگی به گزارش شور دوم کمیسیون صنایع و معادن در مورد طرح ملی هوش مصنوعی</w:t>
            </w:r>
            <w:r w:rsidRPr="00F00CFA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 xml:space="preserve"> همچنین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با بیش از دو سوم آرا با ماده 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این طرح</w:t>
            </w:r>
            <w:r w:rsidRPr="00F00CFA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 xml:space="preserve"> هم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>، موافقت کردند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</w:rPr>
              <w:t>.</w:t>
            </w:r>
          </w:p>
          <w:p w:rsidR="00F00CFA" w:rsidRP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ماده 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طرح ملی هوش مصنوعی آمده است؛ به منظور تأمین امنیت رایانیکی (سایبری) و مدیریت مخاطرات سامانه‌های هوش مصنوعی، مرکز ارزیابی و تأیید امنیت سامانه‌های هوش مصنوعی مکلف است موارد زیر را انجام دهد:</w:t>
            </w:r>
          </w:p>
          <w:p w:rsidR="00F00CFA" w:rsidRP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الف- تعیین مصادیق سطوح مخاطره و تدوین دستورالعمل دسته‌بندی و الزامات امنیت رایانیکی سامانه‌های هوش مصنوعی</w:t>
            </w:r>
          </w:p>
          <w:p w:rsidR="00F00CFA" w:rsidRP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>ب- ارزیابی دوره‌ای سامانه‌های خارجی و داخلی هوش مصنوعی بر اساس سطح مخاطره در بازه‌های زمانی شش ماهه و اطلاع‌رسانی و انتشار آن با رعایت ملاحظات امنیتی و محرمانگی</w:t>
            </w:r>
          </w:p>
          <w:p w:rsidR="00F00CFA" w:rsidRP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>پ- تدوین فرآیندها و دستورالعمل‌های انتخاب و اعطای گواهینامه به آزمایشگاه‌های مرجع</w:t>
            </w:r>
          </w:p>
          <w:p w:rsid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>ت- ایجاد محیط‌های آزمون هوش مصنوعی با همکاری سایر دستگاههای متولی برای اشخاص حقیقی و حقوقی توسعه دهنده</w:t>
            </w:r>
          </w:p>
          <w:p w:rsid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F00CFA" w:rsidRP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</w:p>
          <w:p w:rsidR="00F00CFA" w:rsidRPr="00F00CFA" w:rsidRDefault="00F00CFA" w:rsidP="00F00CFA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>ث- تدوین معیار(استاندارد)های مربوط به مالکیت، تولید، نگهداری، تبادل و به اشتراک‌گذاری داده و امنیت رایانیکی سامانه‌ها و خدمات هوش مصنوعی و پیگیری تصویب در سازمان ملی استاندارد ایران</w:t>
            </w:r>
          </w:p>
          <w:p w:rsidR="00F00CFA" w:rsidRDefault="00F00CFA" w:rsidP="00F00CFA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تبصره- سازمان ملی هوش مصنوعی مکلف است آئین نامه اجرایی این ماده را با همکاری سازمان پدافند غیرعامل، مرکز مدیریت راهبردی امنیت فضای تولید و تبادل اطلاعات (افتا)، وزارت ارتباطات و فناوری اطلاعات، مرکز ملی تولید و تبادل اطلاعات فرماندهی نیروی انتظامی جمهوری اسلامی ایران، وزارت فرهنگ و ارشاد اسلامی و مرکز ملی فضای مجازی ظرف مدت 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۶</w:t>
            </w:r>
            <w:r w:rsidRPr="00F00CFA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ماه پس از لازم الاجرا شدن این قانون تهیه و به تصویب هیات وزیران برساند.</w:t>
            </w:r>
          </w:p>
          <w:p w:rsidR="00F00CFA" w:rsidRDefault="00F00CFA" w:rsidP="00EC4723">
            <w:pPr>
              <w:ind w:left="136" w:right="30"/>
              <w:jc w:val="center"/>
              <w:rPr>
                <w:rFonts w:cs="B Nazanin" w:hint="cs"/>
                <w:sz w:val="21"/>
                <w:szCs w:val="21"/>
                <w:rtl/>
              </w:rPr>
            </w:pPr>
            <w:r w:rsidRPr="00F00CFA">
              <w:rPr>
                <w:rFonts w:cs="B Nazanin"/>
                <w:sz w:val="21"/>
                <w:szCs w:val="21"/>
                <w:rtl/>
              </w:rPr>
              <w:t>نمایندگان مجلس تکالیف دستگاه ها جهت همکاری با سازمان ملی هوش مصن</w:t>
            </w:r>
            <w:r>
              <w:rPr>
                <w:rFonts w:cs="B Nazanin"/>
                <w:sz w:val="21"/>
                <w:szCs w:val="21"/>
                <w:rtl/>
              </w:rPr>
              <w:t>وعی در حوزه آموزش را تعیین کردن</w:t>
            </w:r>
            <w:r>
              <w:rPr>
                <w:rFonts w:cs="B Nazanin" w:hint="cs"/>
                <w:sz w:val="21"/>
                <w:szCs w:val="21"/>
                <w:rtl/>
              </w:rPr>
              <w:t>د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نمایندگان مجلس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همچنین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در جریان بررسی گزارش شور دوم کمیسیون صنایع و معادن در مورد طرح ملی هوش مصنوعی با مفاد ماده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۹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و اصلاحات و الحاقات آن موافقت کردند.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ماده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۹-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به منظور حفظ و ارتقاء سرمایه‌های انسانی کشور و توسعه دانش و پژوهش در حوزه هوش مصنوعی؛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الف- وزارتخانه‌های آموزش و پرورش، علوم، تحقیقات و فناوری و بهداشت، درمان و آموزش پزشکی، دانشگاه آزاد اسلامی و سازمان اداری و استخدامی کشور مکلفند با همکاری سازمان ملی هوش مصنوعی و با استفاده از منابع و امکانات در اختیار خود موارد زیر را انجام دهند:</w:t>
            </w:r>
            <w:r w:rsidRPr="00EC4723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۱-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ایجاد و بازنگری سرفصل‌های آموزشی متأثر از تحولات مرتبط با هوش مصنوعی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۲-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ایجاد بستر مناسب در مدارس و دانشگاهها برای تقویت و همسوسازی طرحهای پژوهشی در حوزه هوش مصنوعی و حمایت از این طرح ها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۳-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تدوین دستورالعمل نحوه حمایت از دانشجویان تحصیلات تکمیلی رشته‌های مرتبط با هوش مصنوعی ظرف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ماه پس از لازم الاجرا شدن این قانون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ب- بنیاد ملی نخبگان موظف است با همکاری سازمان ملی هوش مصنوعی و وزارتخانه های امور خارجه و علوم، تحقیقات و فناوری آئین نامه اجرایی نحوه جذب و حمایت از متخصصین هوش مصنوعی در داخل و خارج از کشور و نیز نحوه استفاده از خدمات آنان را</w:t>
            </w:r>
            <w:r w:rsidRPr="00EC4723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ظرف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شش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ماه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پس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از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لازم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الاجراشدن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این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قانون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تهیه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تصویب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هیات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وزیران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برساند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.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پ- وزارت تعاون، کار و رفاه اجتماعی مکلف است ظرف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۶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ماه پس از لازم‌الاجراشدن این قانون</w:t>
            </w:r>
            <w:r w:rsidRPr="00EC4723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با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همکاری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سازمان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ملی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هوش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مصنوعی،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دستورالعمل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آموزش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فنی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حرفه‌ای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مهارتی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صنایع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وابسته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به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هوش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مصنوعی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را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در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چارچوب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قانون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نظام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جامع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آموزش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فنی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و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حرفه‌ای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مصوب</w:t>
            </w:r>
            <w:r w:rsidRPr="00EC4723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۲۴/</w:t>
            </w:r>
            <w:r w:rsidRPr="00EC4723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  <w:lang w:bidi="fa-IR"/>
              </w:rPr>
              <w:t> 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  <w:lang w:bidi="fa-IR"/>
              </w:rPr>
              <w:t>۸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/ </w:t>
            </w:r>
            <w:r w:rsidRPr="00EC4723">
              <w:rPr>
                <w:rFonts w:cs="B Nazanin" w:hint="cs"/>
                <w:b w:val="0"/>
                <w:bCs w:val="0"/>
                <w:sz w:val="23"/>
                <w:szCs w:val="23"/>
                <w:rtl/>
                <w:lang w:bidi="fa-IR"/>
              </w:rPr>
              <w:t>۱۳۹۶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تدوین و تصویب نماید.</w:t>
            </w:r>
          </w:p>
          <w:p w:rsidR="00EC4723" w:rsidRPr="00EC4723" w:rsidRDefault="00EC4723" w:rsidP="00EC4723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ت- سازمان ملی هوش مصنوعی مجاز است با توسعه هوش مصنوعی در حوزه های علمیه همکاری های لازم با مرکز مدیریت حوزه های علمیه قم داشته باشد.</w:t>
            </w:r>
          </w:p>
          <w:p w:rsidR="00F00CFA" w:rsidRPr="00F00CFA" w:rsidRDefault="00EC4723" w:rsidP="00EC4723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 xml:space="preserve">۴- </w:t>
            </w:r>
            <w:r w:rsidRPr="00EC4723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تدوین و بروز رسانی دستورالعمل و شیوه نامه های آموزشی و ارزیابی در نظام آموزش عالی و آموزش و پرورش با هدف متناسب سازی با توسعه این فناوری و بهره مندی از ظرفیت های آن.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830B8" w:rsidRPr="00EC78AC" w:rsidRDefault="005830B8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lastRenderedPageBreak/>
              <w:t>2</w:t>
            </w:r>
          </w:p>
        </w:tc>
      </w:tr>
    </w:tbl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D207CF" w:rsidRDefault="00D207CF" w:rsidP="004260E1">
      <w:pPr>
        <w:spacing w:before="75"/>
        <w:rPr>
          <w:rFonts w:cs="B Titr"/>
          <w:b/>
          <w:bCs/>
          <w:sz w:val="20"/>
          <w:szCs w:val="20"/>
          <w:rtl/>
          <w:lang w:bidi="fa-IR"/>
        </w:rPr>
      </w:pPr>
    </w:p>
    <w:p w:rsidR="00C70DF5" w:rsidRPr="00DF7C4D" w:rsidRDefault="00107C9D" w:rsidP="004260E1">
      <w:pPr>
        <w:spacing w:before="75"/>
        <w:rPr>
          <w:rFonts w:cs="B Titr"/>
          <w:b/>
          <w:bCs/>
          <w:sz w:val="20"/>
          <w:szCs w:val="20"/>
          <w:rtl/>
        </w:rPr>
      </w:pPr>
      <w:bookmarkStart w:id="0" w:name="_GoBack"/>
      <w:bookmarkEnd w:id="0"/>
      <w:r>
        <w:rPr>
          <w:rFonts w:cs="B Titr" w:hint="cs"/>
          <w:b/>
          <w:bCs/>
          <w:sz w:val="20"/>
          <w:szCs w:val="20"/>
          <w:rtl/>
          <w:lang w:bidi="fa-IR"/>
        </w:rPr>
        <w:t>ب</w:t>
      </w:r>
      <w:r w:rsidR="00E04824"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EC4723" w:rsidP="00EC47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مشهد و کلات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EC4723" w:rsidP="00EC47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علی اصغر نخعی راد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EC4723" w:rsidP="00EC4723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مشهد و کلات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EC4723" w:rsidP="00EC4723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حسنعلی اخلاقی امیری</w:t>
            </w:r>
          </w:p>
        </w:tc>
      </w:tr>
      <w:tr w:rsidR="00C23F40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C23F40" w:rsidRPr="00B24277" w:rsidRDefault="00C23F40" w:rsidP="00C23F40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C23F40" w:rsidRPr="00C70ED8" w:rsidRDefault="00EC4723" w:rsidP="00EC47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سراوان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C23F40" w:rsidRPr="00F84D93" w:rsidRDefault="00EC4723" w:rsidP="00EC47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محمد نور دهانی</w:t>
            </w:r>
          </w:p>
        </w:tc>
      </w:tr>
      <w:tr w:rsidR="00191752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191752" w:rsidRPr="00B24277" w:rsidRDefault="00191752" w:rsidP="00191752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191752" w:rsidRPr="00C70ED8" w:rsidRDefault="00EC4723" w:rsidP="00EC47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مرند و جلفا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191752" w:rsidRPr="00F84D93" w:rsidRDefault="00EC4723" w:rsidP="00EC472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EC4723">
              <w:rPr>
                <w:rFonts w:cs="B Nazanin"/>
                <w:sz w:val="22"/>
                <w:szCs w:val="22"/>
                <w:rtl/>
              </w:rPr>
              <w:t>عزت الله حبیب‌زاده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D207CF" w:rsidP="00D207CF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D207CF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فلاورجان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D207CF" w:rsidP="00D207CF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D207CF">
              <w:rPr>
                <w:rFonts w:ascii="SiteFont" w:hAnsi="SiteFont" w:cs="B Nazanin"/>
                <w:sz w:val="22"/>
                <w:szCs w:val="22"/>
              </w:rPr>
              <w:t> </w:t>
            </w:r>
            <w:r w:rsidRPr="00D207CF">
              <w:rPr>
                <w:rFonts w:ascii="SiteFont" w:hAnsi="SiteFont" w:cs="B Nazanin"/>
                <w:sz w:val="22"/>
                <w:szCs w:val="22"/>
                <w:rtl/>
              </w:rPr>
              <w:t>رمضان رحیمی دشتلویی</w:t>
            </w:r>
          </w:p>
        </w:tc>
      </w:tr>
    </w:tbl>
    <w:p w:rsidR="0001561A" w:rsidRDefault="0001561A" w:rsidP="0001561A">
      <w:pPr>
        <w:pStyle w:val="ListParagraph"/>
        <w:spacing w:before="75"/>
        <w:ind w:right="-567"/>
        <w:rPr>
          <w:rFonts w:cs="B Titr"/>
          <w:b/>
          <w:bCs/>
          <w:sz w:val="22"/>
          <w:szCs w:val="22"/>
        </w:rPr>
      </w:pPr>
    </w:p>
    <w:p w:rsidR="00171BC1" w:rsidRDefault="00171BC1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3774C2" w:rsidRDefault="003774C2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3774C2" w:rsidRDefault="003774C2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D207CF" w:rsidRDefault="00D207CF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</w:p>
    <w:p w:rsidR="00C23F40" w:rsidRDefault="00C23F40" w:rsidP="00C23F40">
      <w:pPr>
        <w:pStyle w:val="ListParagraph"/>
        <w:spacing w:before="75"/>
        <w:ind w:left="-52" w:right="-567"/>
        <w:rPr>
          <w:rFonts w:cs="B Titr"/>
          <w:b/>
          <w:bCs/>
          <w:sz w:val="22"/>
          <w:szCs w:val="22"/>
          <w:rtl/>
          <w:lang w:bidi="fa-IR"/>
        </w:rPr>
      </w:pPr>
      <w:r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C23F40" w:rsidRPr="00C23F40" w:rsidRDefault="00C23F40" w:rsidP="00C23F40">
      <w:pPr>
        <w:pStyle w:val="ListParagraph"/>
        <w:ind w:left="-52" w:right="-567"/>
        <w:rPr>
          <w:rFonts w:cs="B Titr"/>
          <w:b/>
          <w:bCs/>
          <w:sz w:val="22"/>
          <w:szCs w:val="22"/>
          <w:lang w:bidi="fa-IR"/>
        </w:rPr>
      </w:pPr>
      <w:r w:rsidRPr="00C23F40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C23F40">
        <w:rPr>
          <w:rFonts w:cs="B Titr" w:hint="cs"/>
          <w:b/>
          <w:bCs/>
          <w:sz w:val="22"/>
          <w:szCs w:val="22"/>
          <w:rtl/>
        </w:rPr>
        <w:t xml:space="preserve"> :</w:t>
      </w:r>
    </w:p>
    <w:p w:rsidR="00C23F40" w:rsidRPr="00D207CF" w:rsidRDefault="00D207CF" w:rsidP="00D207CF">
      <w:pPr>
        <w:pStyle w:val="ListParagraph"/>
        <w:numPr>
          <w:ilvl w:val="0"/>
          <w:numId w:val="4"/>
        </w:numPr>
        <w:ind w:right="-567"/>
        <w:rPr>
          <w:rFonts w:cs="B Nazanin"/>
          <w:sz w:val="23"/>
          <w:szCs w:val="23"/>
          <w:rtl/>
          <w:lang w:bidi="fa-IR"/>
        </w:rPr>
      </w:pPr>
      <w:r w:rsidRPr="00D207CF">
        <w:rPr>
          <w:rFonts w:cs="B Nazanin"/>
          <w:sz w:val="23"/>
          <w:szCs w:val="23"/>
          <w:rtl/>
        </w:rPr>
        <w:t>بنابر گزارش کمیسیون اجتماعی مجلس سوال ملی زهرا سعیدی مبارکه نماینده مردم مبارکه در مجلس از وزیر تعاون، کار و رفاه اجتماعی در خصوص نحوه دهک‌بندی خانوارها و توزیع کالابرگ الکترونیک اعلام وصول می‌شود</w:t>
      </w:r>
      <w:r w:rsidRPr="00D207CF">
        <w:rPr>
          <w:rFonts w:cs="B Nazanin"/>
          <w:sz w:val="23"/>
          <w:szCs w:val="23"/>
        </w:rPr>
        <w:t>.</w:t>
      </w:r>
    </w:p>
    <w:sectPr w:rsidR="00C23F40" w:rsidRPr="00D207CF" w:rsidSect="00915574">
      <w:footerReference w:type="default" r:id="rId11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41" w:rsidRDefault="00937541" w:rsidP="00915574">
      <w:r>
        <w:separator/>
      </w:r>
    </w:p>
  </w:endnote>
  <w:endnote w:type="continuationSeparator" w:id="0">
    <w:p w:rsidR="00937541" w:rsidRDefault="00937541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754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41" w:rsidRDefault="00937541" w:rsidP="00915574">
      <w:r>
        <w:separator/>
      </w:r>
    </w:p>
  </w:footnote>
  <w:footnote w:type="continuationSeparator" w:id="0">
    <w:p w:rsidR="00937541" w:rsidRDefault="00937541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43E6"/>
    <w:multiLevelType w:val="hybridMultilevel"/>
    <w:tmpl w:val="30B8684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324B2"/>
    <w:multiLevelType w:val="hybridMultilevel"/>
    <w:tmpl w:val="10060F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1EC2"/>
    <w:multiLevelType w:val="hybridMultilevel"/>
    <w:tmpl w:val="608A26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32134"/>
    <w:multiLevelType w:val="hybridMultilevel"/>
    <w:tmpl w:val="F9F86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561A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C15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052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07C9D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479B5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284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BC1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6B6C"/>
    <w:rsid w:val="00177141"/>
    <w:rsid w:val="0017777A"/>
    <w:rsid w:val="001778DC"/>
    <w:rsid w:val="00177D2C"/>
    <w:rsid w:val="001800D8"/>
    <w:rsid w:val="00180534"/>
    <w:rsid w:val="0018091C"/>
    <w:rsid w:val="00180C84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1752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3D3F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CF1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0B2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4945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C95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895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0B1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E6A4D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3BD5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94B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4C2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3F3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39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28B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2A2"/>
    <w:rsid w:val="004944FF"/>
    <w:rsid w:val="004949AA"/>
    <w:rsid w:val="0049525F"/>
    <w:rsid w:val="00495D51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3C31"/>
    <w:rsid w:val="004C44BE"/>
    <w:rsid w:val="004C46D2"/>
    <w:rsid w:val="004C49AD"/>
    <w:rsid w:val="004C4B14"/>
    <w:rsid w:val="004C5265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2379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CFC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0B8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6654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0E6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2D7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A38"/>
    <w:rsid w:val="00643EBF"/>
    <w:rsid w:val="006445B5"/>
    <w:rsid w:val="00644D21"/>
    <w:rsid w:val="00644F35"/>
    <w:rsid w:val="0064517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1599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0EE0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211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16E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6CAE"/>
    <w:rsid w:val="00797BF8"/>
    <w:rsid w:val="00797CDE"/>
    <w:rsid w:val="007A0369"/>
    <w:rsid w:val="007A11AB"/>
    <w:rsid w:val="007A1A28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C98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B5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49C2"/>
    <w:rsid w:val="00885051"/>
    <w:rsid w:val="008852B0"/>
    <w:rsid w:val="00885769"/>
    <w:rsid w:val="00885F30"/>
    <w:rsid w:val="008903D9"/>
    <w:rsid w:val="0089057E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541"/>
    <w:rsid w:val="009377C3"/>
    <w:rsid w:val="009400F2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19C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508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77DC5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C92"/>
    <w:rsid w:val="009B1D64"/>
    <w:rsid w:val="009B26E0"/>
    <w:rsid w:val="009B2F18"/>
    <w:rsid w:val="009B3662"/>
    <w:rsid w:val="009B3D96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4D34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7D0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87D7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24A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56C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669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1970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079F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363C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4E6B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5CD8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0AC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3F40"/>
    <w:rsid w:val="00C2405E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4FB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1807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40A9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760"/>
    <w:rsid w:val="00D12F90"/>
    <w:rsid w:val="00D1530D"/>
    <w:rsid w:val="00D15B9C"/>
    <w:rsid w:val="00D17496"/>
    <w:rsid w:val="00D17707"/>
    <w:rsid w:val="00D17823"/>
    <w:rsid w:val="00D17DCC"/>
    <w:rsid w:val="00D20508"/>
    <w:rsid w:val="00D207CF"/>
    <w:rsid w:val="00D20E91"/>
    <w:rsid w:val="00D21A79"/>
    <w:rsid w:val="00D2368E"/>
    <w:rsid w:val="00D23D24"/>
    <w:rsid w:val="00D240C3"/>
    <w:rsid w:val="00D2423A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68A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9E7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1C6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53B"/>
    <w:rsid w:val="00DC6A05"/>
    <w:rsid w:val="00DC7066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57DA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618"/>
    <w:rsid w:val="00DF5B61"/>
    <w:rsid w:val="00DF5D9B"/>
    <w:rsid w:val="00DF6722"/>
    <w:rsid w:val="00DF77FD"/>
    <w:rsid w:val="00DF7C4D"/>
    <w:rsid w:val="00DF7DCD"/>
    <w:rsid w:val="00E006A0"/>
    <w:rsid w:val="00E0094D"/>
    <w:rsid w:val="00E009DC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07FB5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0EE0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62A"/>
    <w:rsid w:val="00E81EBF"/>
    <w:rsid w:val="00E82789"/>
    <w:rsid w:val="00E8372B"/>
    <w:rsid w:val="00E83989"/>
    <w:rsid w:val="00E83C23"/>
    <w:rsid w:val="00E83F1E"/>
    <w:rsid w:val="00E86293"/>
    <w:rsid w:val="00E8681F"/>
    <w:rsid w:val="00E86EBC"/>
    <w:rsid w:val="00E879A6"/>
    <w:rsid w:val="00E9033A"/>
    <w:rsid w:val="00E90999"/>
    <w:rsid w:val="00E91118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1D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4723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5D20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0CFA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07731"/>
    <w:rsid w:val="00F1022F"/>
    <w:rsid w:val="00F109E0"/>
    <w:rsid w:val="00F10DE4"/>
    <w:rsid w:val="00F11463"/>
    <w:rsid w:val="00F12210"/>
    <w:rsid w:val="00F13E13"/>
    <w:rsid w:val="00F140CF"/>
    <w:rsid w:val="00F147F4"/>
    <w:rsid w:val="00F149C2"/>
    <w:rsid w:val="00F14E9D"/>
    <w:rsid w:val="00F16CB3"/>
    <w:rsid w:val="00F16DC8"/>
    <w:rsid w:val="00F17123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8D0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4951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591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31BCEC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24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C2405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8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1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6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2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9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1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0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0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9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5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4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7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6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0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0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9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5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a.ir/news/405940/&#1575;&#1589;&#1604;&#1575;&#1581;-&#1605;&#1608;&#1590;&#1608;&#1593;-&#1605;&#1581;&#1575;&#1587;&#1576;&#1607;-&#1608;-&#1575;&#1593;&#1604;&#1575;&#1605;-&#1606;&#1585;&#1582;-&#1582;&#1585;&#1740;&#1583;-&#1608;-&#1601;&#1585;&#1608;&#1588;-&#1575;&#1585;&#1586;-&#1578;&#1608;&#1587;&#1591;-&#1576;&#1575;&#1606;&#1705;-&#1605;&#1585;&#1705;&#1586;&#1740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cana.ir/news/405952/&#1606;&#1581;&#1608;&#1607;-&#1578;&#1571;&#1605;&#1740;&#1606;-&#1575;&#1605;&#1606;&#1740;&#1578;-&#1587;&#1575;&#1740;&#1576;&#1585;&#1740;-&#1587;&#1575;&#1605;&#1575;&#1606;&#1607;-&#1607;&#1575;&#1740;-&#1607;&#1608;&#1588;-&#1605;&#1589;&#1606;&#1608;&#1593;&#1740;-&#1605;&#1588;&#1582;&#1589;-&#1588;&#158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a.ir/news/405949/&#1605;&#1585;&#1705;&#1586;-&#1578;&#1608;&#1587;&#1593;&#1607;-&#1582;&#1583;&#1605;&#1575;&#1578;-&#1662;&#1585;&#1583;&#1575;&#1586;&#1588;&#1740;-&#1607;&#1608;&#1588;-&#1605;&#1589;&#1606;&#1608;&#1593;&#1740;-&#1578;&#1588;&#1705;&#1740;&#1604;-&#1605;&#1740;-&#1588;&#1608;&#1583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3EDEE-8C07-4296-AA84-6BE02574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3</cp:revision>
  <cp:lastPrinted>2025-08-27T08:33:00Z</cp:lastPrinted>
  <dcterms:created xsi:type="dcterms:W3CDTF">2025-11-02T09:22:00Z</dcterms:created>
  <dcterms:modified xsi:type="dcterms:W3CDTF">2025-11-02T10:01:00Z</dcterms:modified>
</cp:coreProperties>
</file>